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B2A4A"/>
          <w:sz w:val="32"/>
          <w:szCs w:val="32"/>
        </w:rPr>
        <w:t xml:space="preserve">[YOUR ORGANISATION NAME]</w:t>
      </w:r>
    </w:p>
    <w:p>
      <w:pPr>
        <w:spacing w:after="200"/>
        <w:jc w:val="center"/>
      </w:pPr>
      <w:r>
        <w:rPr>
          <w:rFonts w:ascii="Arial" w:cs="Arial" w:eastAsia="Arial" w:hAnsi="Arial"/>
          <w:color w:val="666666"/>
          <w:sz w:val="20"/>
          <w:szCs w:val="20"/>
        </w:rPr>
        <w:t xml:space="preserve">ABN: [YOUR ABN]  |  NDIS Provider Number: [YOUR PROVIDER NUMBER]</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3000"/>
        <w:gridCol w:w="6026"/>
      </w:tblGrid>
      <w:tr>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Document Title:</w:t>
            </w:r>
          </w:p>
        </w:tc>
        <w:tc>
          <w:tcPr>
            <w:tcW w:type="dxa" w:w="6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Safeguarding Policy — Prevention of Violence, Abuse, Neglect, Exploitation and Discrimination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Document Number: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POL-SAFE-001</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Version:</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26.04</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Date Created: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Last Reviewed: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April 2026</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Next Review Due:</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DATE — within 12 months]</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Approved By:</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[INSERT NAME AND POSITION]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Owner:</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[Safeguarding Lead / Director]</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NDIS Practice Standard:</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Core Module — Outcome 1.5: Violence, Abuse, Neglect, Exploitation and Discrimination</w:t>
            </w:r>
          </w:p>
        </w:tc>
      </w:tr>
      <w:tr>
        <w:tc>
          <w:tcPr>
            <w:tcW w:type="dxa" w:w="3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b/>
                <w:bCs/>
                <w:color w:val="1B2A4A"/>
                <w:sz w:val="22"/>
                <w:szCs w:val="22"/>
              </w:rPr>
              <w:t xml:space="preserve">Applicable To:</w:t>
            </w:r>
          </w:p>
        </w:tc>
        <w:tc>
          <w:tcPr>
            <w:tcW w:type="dxa" w:w="6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333333"/>
                <w:sz w:val="22"/>
                <w:szCs w:val="22"/>
              </w:rPr>
              <w:t xml:space="preserve">All workers, contractors, and volunteers</w:t>
            </w:r>
          </w:p>
        </w:tc>
      </w:tr>
    </w:tbl>
    <w:p>
      <w:pPr>
        <w:spacing w:after="120"/>
      </w:pPr>
    </w:p>
    <w:p>
      <w:pPr>
        <w:pStyle w:val="Heading1"/>
        <w:spacing w:after="180" w:before="360"/>
      </w:pPr>
      <w:r>
        <w:rPr>
          <w:rFonts w:ascii="Arial" w:cs="Arial" w:eastAsia="Arial" w:hAnsi="Arial"/>
        </w:rPr>
        <w:t xml:space="preserve">1. Purpose</w:t>
      </w:r>
    </w:p>
    <w:p>
      <w:pPr>
        <w:spacing w:after="120" w:before="0"/>
        <w:jc w:val="left"/>
      </w:pPr>
      <w:r>
        <w:rPr>
          <w:rFonts w:ascii="Arial" w:cs="Arial" w:eastAsia="Arial" w:hAnsi="Arial"/>
          <w:b w:val="false"/>
          <w:bCs w:val="false"/>
          <w:i w:val="false"/>
          <w:iCs w:val="false"/>
          <w:color w:val="333333"/>
          <w:sz w:val="24"/>
          <w:szCs w:val="24"/>
        </w:rPr>
        <w:t xml:space="preserve">This policy establishes the organisation’s commitment to preventing, identifying, and responding to violence, abuse, neglect, exploitation, and discrimination (VANED) against NDIS participants. It ensures that all participants are safe, respected, and free from harm while receiving supports and services from [YOUR ORGANISATION NAME].</w:t>
      </w:r>
    </w:p>
    <w:p>
      <w:pPr>
        <w:spacing w:after="120"/>
      </w:pPr>
    </w:p>
    <w:p>
      <w:pPr>
        <w:pStyle w:val="Heading1"/>
        <w:spacing w:after="180" w:before="360"/>
      </w:pPr>
      <w:r>
        <w:rPr>
          <w:rFonts w:ascii="Arial" w:cs="Arial" w:eastAsia="Arial" w:hAnsi="Arial"/>
        </w:rPr>
        <w:t xml:space="preserve">2. Policy Statement</w:t>
      </w:r>
    </w:p>
    <w:p>
      <w:pPr>
        <w:spacing w:after="120" w:before="0"/>
        <w:jc w:val="left"/>
      </w:pPr>
      <w:r>
        <w:rPr>
          <w:rFonts w:ascii="Arial" w:cs="Arial" w:eastAsia="Arial" w:hAnsi="Arial"/>
          <w:b w:val="false"/>
          <w:bCs w:val="false"/>
          <w:i w:val="false"/>
          <w:iCs w:val="false"/>
          <w:color w:val="333333"/>
          <w:sz w:val="24"/>
          <w:szCs w:val="24"/>
        </w:rPr>
        <w:t xml:space="preserve">[YOUR ORGANISATION NAME] has zero tolerance for any form of violence, abuse, neglect, exploitation, or discrimination against participants. Every participant has the right to feel safe and be safe while receiving supports. All workers have a duty to protect participants and to report any concerns.</w:t>
      </w:r>
    </w:p>
    <w:p>
      <w:pPr>
        <w:spacing w:after="120"/>
      </w:pPr>
    </w:p>
    <w:p>
      <w:pPr>
        <w:pStyle w:val="Heading1"/>
        <w:spacing w:after="180" w:before="360"/>
      </w:pPr>
      <w:r>
        <w:rPr>
          <w:rFonts w:ascii="Arial" w:cs="Arial" w:eastAsia="Arial" w:hAnsi="Arial"/>
        </w:rPr>
        <w:t xml:space="preserve">3. Definitions</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200"/>
        <w:gridCol w:w="6826"/>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Term</w:t>
            </w:r>
          </w:p>
        </w:tc>
        <w:tc>
          <w:tcPr>
            <w:tcW w:type="dxa" w:w="68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Definition</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Violence</w:t>
            </w:r>
          </w:p>
        </w:tc>
        <w:tc>
          <w:tcPr>
            <w:tcW w:type="dxa" w:w="68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Any act of physical force or power, threatened or actual, that results in or has a high likelihood of resulting in injury, harm, or distress to a participant.</w:t>
            </w:r>
          </w:p>
        </w:tc>
      </w:tr>
      <w:tr>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Abuse</w:t>
            </w:r>
          </w:p>
        </w:tc>
        <w:tc>
          <w:tcPr>
            <w:tcW w:type="dxa" w:w="68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Any act that causes harm to a participant, including physical, sexual, emotional/psychological, or financial abuse.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Neglect</w:t>
            </w:r>
          </w:p>
        </w:tc>
        <w:tc>
          <w:tcPr>
            <w:tcW w:type="dxa" w:w="68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A failure to provide the necessities of life to a participant, including adequate supervision, food, clothing, shelter, medical care, or safety.</w:t>
            </w:r>
          </w:p>
        </w:tc>
      </w:tr>
      <w:tr>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Exploitation</w:t>
            </w:r>
          </w:p>
        </w:tc>
        <w:tc>
          <w:tcPr>
            <w:tcW w:type="dxa" w:w="68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Taking advantage of a participant for personal benefit, including financial exploitation, labour exploitation, or sexual exploitation.</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Discrimination</w:t>
            </w:r>
          </w:p>
        </w:tc>
        <w:tc>
          <w:tcPr>
            <w:tcW w:type="dxa" w:w="68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Treating a participant less favourably because of their disability, age, gender, sexuality, race, religion, or other protected attribute.</w:t>
            </w:r>
          </w:p>
        </w:tc>
      </w:tr>
      <w:tr>
        <w:tc>
          <w:tcPr>
            <w:tcW w:type="dxa" w:w="22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Grooming</w:t>
            </w:r>
          </w:p>
        </w:tc>
        <w:tc>
          <w:tcPr>
            <w:tcW w:type="dxa" w:w="68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Building trust with a participant (or their family) for the purpose of future exploitation or abuse.</w:t>
            </w:r>
          </w:p>
        </w:tc>
      </w:tr>
    </w:tbl>
    <w:p>
      <w:pPr>
        <w:spacing w:after="120"/>
      </w:pPr>
    </w:p>
    <w:p>
      <w:pPr>
        <w:pStyle w:val="Heading1"/>
        <w:spacing w:after="180" w:before="360"/>
      </w:pPr>
      <w:r>
        <w:rPr>
          <w:rFonts w:ascii="Arial" w:cs="Arial" w:eastAsia="Arial" w:hAnsi="Arial"/>
        </w:rPr>
        <w:t xml:space="preserve">4. Indicators of Abuse and Neglect</w:t>
      </w:r>
    </w:p>
    <w:p>
      <w:pPr>
        <w:spacing w:after="120" w:before="0"/>
        <w:jc w:val="left"/>
      </w:pPr>
      <w:r>
        <w:rPr>
          <w:rFonts w:ascii="Arial" w:cs="Arial" w:eastAsia="Arial" w:hAnsi="Arial"/>
          <w:b w:val="false"/>
          <w:bCs w:val="false"/>
          <w:i w:val="false"/>
          <w:iCs w:val="false"/>
          <w:color w:val="333333"/>
          <w:sz w:val="24"/>
          <w:szCs w:val="24"/>
        </w:rPr>
        <w:t xml:space="preserve">Workers must be alert to indicators including but not limited to:</w:t>
      </w:r>
    </w:p>
    <w:p>
      <w:pPr>
        <w:pStyle w:val="ListParagraph"/>
        <w:numPr>
          <w:ilvl w:val="0"/>
          <w:numId w:val="2"/>
        </w:numPr>
        <w:spacing w:after="80"/>
      </w:pPr>
      <w:r>
        <w:rPr>
          <w:rFonts w:ascii="Arial" w:cs="Arial" w:eastAsia="Arial" w:hAnsi="Arial"/>
          <w:color w:val="333333"/>
          <w:sz w:val="24"/>
          <w:szCs w:val="24"/>
        </w:rPr>
        <w:t xml:space="preserve">Unexplained injuries, bruises, or marks</w:t>
      </w:r>
    </w:p>
    <w:p>
      <w:pPr>
        <w:pStyle w:val="ListParagraph"/>
        <w:numPr>
          <w:ilvl w:val="0"/>
          <w:numId w:val="2"/>
        </w:numPr>
        <w:spacing w:after="80"/>
      </w:pPr>
      <w:r>
        <w:rPr>
          <w:rFonts w:ascii="Arial" w:cs="Arial" w:eastAsia="Arial" w:hAnsi="Arial"/>
          <w:color w:val="333333"/>
          <w:sz w:val="24"/>
          <w:szCs w:val="24"/>
        </w:rPr>
        <w:t xml:space="preserve">Changes in behaviour (withdrawal, fear, aggression, anxiety, depression)</w:t>
      </w:r>
    </w:p>
    <w:p>
      <w:pPr>
        <w:pStyle w:val="ListParagraph"/>
        <w:numPr>
          <w:ilvl w:val="0"/>
          <w:numId w:val="2"/>
        </w:numPr>
        <w:spacing w:after="80"/>
      </w:pPr>
      <w:r>
        <w:rPr>
          <w:rFonts w:ascii="Arial" w:cs="Arial" w:eastAsia="Arial" w:hAnsi="Arial"/>
          <w:color w:val="333333"/>
          <w:sz w:val="24"/>
          <w:szCs w:val="24"/>
        </w:rPr>
        <w:t xml:space="preserve">Reluctance to be alone with a particular person</w:t>
      </w:r>
    </w:p>
    <w:p>
      <w:pPr>
        <w:pStyle w:val="ListParagraph"/>
        <w:numPr>
          <w:ilvl w:val="0"/>
          <w:numId w:val="2"/>
        </w:numPr>
        <w:spacing w:after="80"/>
      </w:pPr>
      <w:r>
        <w:rPr>
          <w:rFonts w:ascii="Arial" w:cs="Arial" w:eastAsia="Arial" w:hAnsi="Arial"/>
          <w:color w:val="333333"/>
          <w:sz w:val="24"/>
          <w:szCs w:val="24"/>
        </w:rPr>
        <w:t xml:space="preserve">Unexplained changes in financial circumstances</w:t>
      </w:r>
    </w:p>
    <w:p>
      <w:pPr>
        <w:pStyle w:val="ListParagraph"/>
        <w:numPr>
          <w:ilvl w:val="0"/>
          <w:numId w:val="2"/>
        </w:numPr>
        <w:spacing w:after="80"/>
      </w:pPr>
      <w:r>
        <w:rPr>
          <w:rFonts w:ascii="Arial" w:cs="Arial" w:eastAsia="Arial" w:hAnsi="Arial"/>
          <w:color w:val="333333"/>
          <w:sz w:val="24"/>
          <w:szCs w:val="24"/>
        </w:rPr>
        <w:t xml:space="preserve">Poor hygiene, malnourishment, or untreated medical conditions</w:t>
      </w:r>
    </w:p>
    <w:p>
      <w:pPr>
        <w:pStyle w:val="ListParagraph"/>
        <w:numPr>
          <w:ilvl w:val="0"/>
          <w:numId w:val="2"/>
        </w:numPr>
        <w:spacing w:after="80"/>
      </w:pPr>
      <w:r>
        <w:rPr>
          <w:rFonts w:ascii="Arial" w:cs="Arial" w:eastAsia="Arial" w:hAnsi="Arial"/>
          <w:color w:val="333333"/>
          <w:sz w:val="24"/>
          <w:szCs w:val="24"/>
        </w:rPr>
        <w:t xml:space="preserve">The participant expressing fear or distress</w:t>
      </w:r>
    </w:p>
    <w:p>
      <w:pPr>
        <w:pStyle w:val="ListParagraph"/>
        <w:numPr>
          <w:ilvl w:val="0"/>
          <w:numId w:val="2"/>
        </w:numPr>
        <w:spacing w:after="80"/>
      </w:pPr>
      <w:r>
        <w:rPr>
          <w:rFonts w:ascii="Arial" w:cs="Arial" w:eastAsia="Arial" w:hAnsi="Arial"/>
          <w:color w:val="333333"/>
          <w:sz w:val="24"/>
          <w:szCs w:val="24"/>
        </w:rPr>
        <w:t xml:space="preserve">Signs of over-medication or under-medication</w:t>
      </w:r>
    </w:p>
    <w:p>
      <w:pPr>
        <w:pStyle w:val="ListParagraph"/>
        <w:numPr>
          <w:ilvl w:val="0"/>
          <w:numId w:val="2"/>
        </w:numPr>
        <w:spacing w:after="80"/>
      </w:pPr>
      <w:r>
        <w:rPr>
          <w:rFonts w:ascii="Arial" w:cs="Arial" w:eastAsia="Arial" w:hAnsi="Arial"/>
          <w:color w:val="333333"/>
          <w:sz w:val="24"/>
          <w:szCs w:val="24"/>
        </w:rPr>
        <w:t xml:space="preserve">Isolation from family, friends, or support networks</w:t>
      </w:r>
    </w:p>
    <w:p>
      <w:pPr>
        <w:pStyle w:val="ListParagraph"/>
        <w:numPr>
          <w:ilvl w:val="0"/>
          <w:numId w:val="2"/>
        </w:numPr>
        <w:spacing w:after="80"/>
      </w:pPr>
      <w:r>
        <w:rPr>
          <w:rFonts w:ascii="Arial" w:cs="Arial" w:eastAsia="Arial" w:hAnsi="Arial"/>
          <w:color w:val="333333"/>
          <w:sz w:val="24"/>
          <w:szCs w:val="24"/>
        </w:rPr>
        <w:t xml:space="preserve">Evidence of controlling behaviour by a worker, family member, or other person</w:t>
      </w:r>
    </w:p>
    <w:p>
      <w:pPr>
        <w:spacing w:after="120"/>
      </w:pPr>
    </w:p>
    <w:p>
      <w:pPr>
        <w:pStyle w:val="Heading1"/>
        <w:spacing w:after="180" w:before="360"/>
      </w:pPr>
      <w:r>
        <w:rPr>
          <w:rFonts w:ascii="Arial" w:cs="Arial" w:eastAsia="Arial" w:hAnsi="Arial"/>
        </w:rPr>
        <w:t xml:space="preserve">5. Prevention Strategies</w:t>
      </w:r>
    </w:p>
    <w:p>
      <w:pPr>
        <w:pStyle w:val="ListParagraph"/>
        <w:numPr>
          <w:ilvl w:val="0"/>
          <w:numId w:val="2"/>
        </w:numPr>
        <w:spacing w:after="80"/>
      </w:pPr>
      <w:r>
        <w:rPr>
          <w:rFonts w:ascii="Arial" w:cs="Arial" w:eastAsia="Arial" w:hAnsi="Arial"/>
          <w:color w:val="333333"/>
          <w:sz w:val="24"/>
          <w:szCs w:val="24"/>
        </w:rPr>
        <w:t xml:space="preserve">Comprehensive pre-employment screening including NDIS Worker Screening Checks, reference checks, and qualification verification</w:t>
      </w:r>
    </w:p>
    <w:p>
      <w:pPr>
        <w:pStyle w:val="ListParagraph"/>
        <w:numPr>
          <w:ilvl w:val="0"/>
          <w:numId w:val="2"/>
        </w:numPr>
        <w:spacing w:after="80"/>
      </w:pPr>
      <w:r>
        <w:rPr>
          <w:rFonts w:ascii="Arial" w:cs="Arial" w:eastAsia="Arial" w:hAnsi="Arial"/>
          <w:color w:val="333333"/>
          <w:sz w:val="24"/>
          <w:szCs w:val="24"/>
        </w:rPr>
        <w:t xml:space="preserve">Mandatory NDIS Code of Conduct training for all workers during induction and annually</w:t>
      </w:r>
    </w:p>
    <w:p>
      <w:pPr>
        <w:pStyle w:val="ListParagraph"/>
        <w:numPr>
          <w:ilvl w:val="0"/>
          <w:numId w:val="2"/>
        </w:numPr>
        <w:spacing w:after="80"/>
      </w:pPr>
      <w:r>
        <w:rPr>
          <w:rFonts w:ascii="Arial" w:cs="Arial" w:eastAsia="Arial" w:hAnsi="Arial"/>
          <w:color w:val="333333"/>
          <w:sz w:val="24"/>
          <w:szCs w:val="24"/>
        </w:rPr>
        <w:t xml:space="preserve">Supervision and performance management systems that monitor worker conduct</w:t>
      </w:r>
    </w:p>
    <w:p>
      <w:pPr>
        <w:pStyle w:val="ListParagraph"/>
        <w:numPr>
          <w:ilvl w:val="0"/>
          <w:numId w:val="2"/>
        </w:numPr>
        <w:spacing w:after="80"/>
      </w:pPr>
      <w:r>
        <w:rPr>
          <w:rFonts w:ascii="Arial" w:cs="Arial" w:eastAsia="Arial" w:hAnsi="Arial"/>
          <w:color w:val="333333"/>
          <w:sz w:val="24"/>
          <w:szCs w:val="24"/>
        </w:rPr>
        <w:t xml:space="preserve">Clear professional boundaries policy and training</w:t>
      </w:r>
    </w:p>
    <w:p>
      <w:pPr>
        <w:pStyle w:val="ListParagraph"/>
        <w:numPr>
          <w:ilvl w:val="0"/>
          <w:numId w:val="2"/>
        </w:numPr>
        <w:spacing w:after="80"/>
      </w:pPr>
      <w:r>
        <w:rPr>
          <w:rFonts w:ascii="Arial" w:cs="Arial" w:eastAsia="Arial" w:hAnsi="Arial"/>
          <w:color w:val="333333"/>
          <w:sz w:val="24"/>
          <w:szCs w:val="24"/>
        </w:rPr>
        <w:t xml:space="preserve">Participant education about their rights, how to make a complaint, and who to contact</w:t>
      </w:r>
    </w:p>
    <w:p>
      <w:pPr>
        <w:pStyle w:val="ListParagraph"/>
        <w:numPr>
          <w:ilvl w:val="0"/>
          <w:numId w:val="2"/>
        </w:numPr>
        <w:spacing w:after="80"/>
      </w:pPr>
      <w:r>
        <w:rPr>
          <w:rFonts w:ascii="Arial" w:cs="Arial" w:eastAsia="Arial" w:hAnsi="Arial"/>
          <w:color w:val="333333"/>
          <w:sz w:val="24"/>
          <w:szCs w:val="24"/>
        </w:rPr>
        <w:t xml:space="preserve">Accessible complaints processes that are not dependent on the worker being complained about</w:t>
      </w:r>
    </w:p>
    <w:p>
      <w:pPr>
        <w:pStyle w:val="ListParagraph"/>
        <w:numPr>
          <w:ilvl w:val="0"/>
          <w:numId w:val="2"/>
        </w:numPr>
        <w:spacing w:after="80"/>
      </w:pPr>
      <w:r>
        <w:rPr>
          <w:rFonts w:ascii="Arial" w:cs="Arial" w:eastAsia="Arial" w:hAnsi="Arial"/>
          <w:color w:val="333333"/>
          <w:sz w:val="24"/>
          <w:szCs w:val="24"/>
        </w:rPr>
        <w:t xml:space="preserve">Regular review of safeguarding risks in participant risk assessments</w:t>
      </w:r>
    </w:p>
    <w:p>
      <w:pPr>
        <w:pStyle w:val="ListParagraph"/>
        <w:numPr>
          <w:ilvl w:val="0"/>
          <w:numId w:val="2"/>
        </w:numPr>
        <w:spacing w:after="80"/>
      </w:pPr>
      <w:r>
        <w:rPr>
          <w:rFonts w:ascii="Arial" w:cs="Arial" w:eastAsia="Arial" w:hAnsi="Arial"/>
          <w:color w:val="333333"/>
          <w:sz w:val="24"/>
          <w:szCs w:val="24"/>
        </w:rPr>
        <w:t xml:space="preserve">Encouragement of a speak-up culture where workers feel safe to report concerns</w:t>
      </w:r>
    </w:p>
    <w:p>
      <w:pPr>
        <w:spacing w:after="120"/>
      </w:pPr>
    </w:p>
    <w:p>
      <w:pPr>
        <w:pStyle w:val="Heading1"/>
        <w:spacing w:after="180" w:before="360"/>
      </w:pPr>
      <w:r>
        <w:rPr>
          <w:rFonts w:ascii="Arial" w:cs="Arial" w:eastAsia="Arial" w:hAnsi="Arial"/>
        </w:rPr>
        <w:t xml:space="preserve">6. Reporting Obligations</w:t>
      </w:r>
    </w:p>
    <w:p>
      <w:pPr>
        <w:spacing w:after="120" w:before="0"/>
        <w:jc w:val="left"/>
      </w:pPr>
      <w:r>
        <w:rPr>
          <w:rFonts w:ascii="Arial" w:cs="Arial" w:eastAsia="Arial" w:hAnsi="Arial"/>
          <w:b w:val="false"/>
          <w:bCs w:val="false"/>
          <w:i w:val="false"/>
          <w:iCs w:val="false"/>
          <w:color w:val="333333"/>
          <w:sz w:val="24"/>
          <w:szCs w:val="24"/>
        </w:rPr>
        <w:t xml:space="preserve">All workers MUST report any suspected or actual VANED immediately. There is no discretion about whether to report — the obligation to report overrides any other consideration including:</w:t>
      </w:r>
    </w:p>
    <w:p>
      <w:pPr>
        <w:pStyle w:val="ListParagraph"/>
        <w:numPr>
          <w:ilvl w:val="0"/>
          <w:numId w:val="2"/>
        </w:numPr>
        <w:spacing w:after="80"/>
      </w:pPr>
      <w:r>
        <w:rPr>
          <w:rFonts w:ascii="Arial" w:cs="Arial" w:eastAsia="Arial" w:hAnsi="Arial"/>
          <w:color w:val="333333"/>
          <w:sz w:val="24"/>
          <w:szCs w:val="24"/>
        </w:rPr>
        <w:t xml:space="preserve">Loyalty to a colleague</w:t>
      </w:r>
    </w:p>
    <w:p>
      <w:pPr>
        <w:pStyle w:val="ListParagraph"/>
        <w:numPr>
          <w:ilvl w:val="0"/>
          <w:numId w:val="2"/>
        </w:numPr>
        <w:spacing w:after="80"/>
      </w:pPr>
      <w:r>
        <w:rPr>
          <w:rFonts w:ascii="Arial" w:cs="Arial" w:eastAsia="Arial" w:hAnsi="Arial"/>
          <w:color w:val="333333"/>
          <w:sz w:val="24"/>
          <w:szCs w:val="24"/>
        </w:rPr>
        <w:t xml:space="preserve">Uncertainty about whether the concern is “serious enough”</w:t>
      </w:r>
    </w:p>
    <w:p>
      <w:pPr>
        <w:pStyle w:val="ListParagraph"/>
        <w:numPr>
          <w:ilvl w:val="0"/>
          <w:numId w:val="2"/>
        </w:numPr>
        <w:spacing w:after="80"/>
      </w:pPr>
      <w:r>
        <w:rPr>
          <w:rFonts w:ascii="Arial" w:cs="Arial" w:eastAsia="Arial" w:hAnsi="Arial"/>
          <w:color w:val="333333"/>
          <w:sz w:val="24"/>
          <w:szCs w:val="24"/>
        </w:rPr>
        <w:t xml:space="preserve">Fear of being wrong</w:t>
      </w:r>
    </w:p>
    <w:p>
      <w:pPr>
        <w:pStyle w:val="ListParagraph"/>
        <w:numPr>
          <w:ilvl w:val="0"/>
          <w:numId w:val="2"/>
        </w:numPr>
        <w:spacing w:after="80"/>
      </w:pPr>
      <w:r>
        <w:rPr>
          <w:rFonts w:ascii="Arial" w:cs="Arial" w:eastAsia="Arial" w:hAnsi="Arial"/>
          <w:color w:val="333333"/>
          <w:sz w:val="24"/>
          <w:szCs w:val="24"/>
        </w:rPr>
        <w:t xml:space="preserve">Concern about the impact on the participant</w:t>
      </w:r>
    </w:p>
    <w:p>
      <w:pPr>
        <w:spacing w:after="120"/>
      </w:pPr>
    </w:p>
    <w:p>
      <w:pPr>
        <w:spacing w:after="120" w:before="0"/>
        <w:jc w:val="left"/>
      </w:pPr>
      <w:r>
        <w:rPr>
          <w:rFonts w:ascii="Arial" w:cs="Arial" w:eastAsia="Arial" w:hAnsi="Arial"/>
          <w:b w:val="false"/>
          <w:bCs w:val="false"/>
          <w:i w:val="false"/>
          <w:iCs w:val="false"/>
          <w:color w:val="333333"/>
          <w:sz w:val="24"/>
          <w:szCs w:val="24"/>
        </w:rPr>
        <w:t xml:space="preserve">Reports must be made to:</w:t>
      </w:r>
    </w:p>
    <w:p>
      <w:pPr>
        <w:pStyle w:val="ListParagraph"/>
        <w:numPr>
          <w:ilvl w:val="0"/>
          <w:numId w:val="3"/>
        </w:numPr>
        <w:spacing w:after="80"/>
      </w:pPr>
      <w:r>
        <w:rPr>
          <w:rFonts w:ascii="Arial" w:cs="Arial" w:eastAsia="Arial" w:hAnsi="Arial"/>
          <w:color w:val="333333"/>
          <w:sz w:val="24"/>
          <w:szCs w:val="24"/>
        </w:rPr>
        <w:t xml:space="preserve">Your immediate supervisor or manager</w:t>
      </w:r>
    </w:p>
    <w:p>
      <w:pPr>
        <w:pStyle w:val="ListParagraph"/>
        <w:numPr>
          <w:ilvl w:val="0"/>
          <w:numId w:val="3"/>
        </w:numPr>
        <w:spacing w:after="80"/>
      </w:pPr>
      <w:r>
        <w:rPr>
          <w:rFonts w:ascii="Arial" w:cs="Arial" w:eastAsia="Arial" w:hAnsi="Arial"/>
          <w:color w:val="333333"/>
          <w:sz w:val="24"/>
          <w:szCs w:val="24"/>
        </w:rPr>
        <w:t xml:space="preserve">The Safeguarding Lead / Director</w:t>
      </w:r>
    </w:p>
    <w:p>
      <w:pPr>
        <w:pStyle w:val="ListParagraph"/>
        <w:numPr>
          <w:ilvl w:val="0"/>
          <w:numId w:val="3"/>
        </w:numPr>
        <w:spacing w:after="80"/>
      </w:pPr>
      <w:r>
        <w:rPr>
          <w:rFonts w:ascii="Arial" w:cs="Arial" w:eastAsia="Arial" w:hAnsi="Arial"/>
          <w:color w:val="333333"/>
          <w:sz w:val="24"/>
          <w:szCs w:val="24"/>
        </w:rPr>
        <w:t xml:space="preserve">If the concern involves a reportable incident, the NDIS Commission (within 24 hours)</w:t>
      </w:r>
    </w:p>
    <w:p>
      <w:pPr>
        <w:pStyle w:val="ListParagraph"/>
        <w:numPr>
          <w:ilvl w:val="0"/>
          <w:numId w:val="3"/>
        </w:numPr>
        <w:spacing w:after="80"/>
      </w:pPr>
      <w:r>
        <w:rPr>
          <w:rFonts w:ascii="Arial" w:cs="Arial" w:eastAsia="Arial" w:hAnsi="Arial"/>
          <w:color w:val="333333"/>
          <w:sz w:val="24"/>
          <w:szCs w:val="24"/>
        </w:rPr>
        <w:t xml:space="preserve">If a criminal offence is suspected, Police (call 000 if immediate danger)</w:t>
      </w:r>
    </w:p>
    <w:p>
      <w:pPr>
        <w:pStyle w:val="ListParagraph"/>
        <w:numPr>
          <w:ilvl w:val="0"/>
          <w:numId w:val="3"/>
        </w:numPr>
        <w:spacing w:after="80"/>
      </w:pPr>
      <w:r>
        <w:rPr>
          <w:rFonts w:ascii="Arial" w:cs="Arial" w:eastAsia="Arial" w:hAnsi="Arial"/>
          <w:color w:val="333333"/>
          <w:sz w:val="24"/>
          <w:szCs w:val="24"/>
        </w:rPr>
        <w:t xml:space="preserve">If the concern involves a child, the relevant state/territory child protection authority</w:t>
      </w:r>
    </w:p>
    <w:p>
      <w:pPr>
        <w:spacing w:after="120"/>
      </w:pPr>
    </w:p>
    <w:p>
      <w:pPr>
        <w:pStyle w:val="Heading1"/>
        <w:spacing w:after="180" w:before="360"/>
      </w:pPr>
      <w:r>
        <w:rPr>
          <w:rFonts w:ascii="Arial" w:cs="Arial" w:eastAsia="Arial" w:hAnsi="Arial"/>
        </w:rPr>
        <w:t xml:space="preserve">7. Response to Reports</w:t>
      </w:r>
    </w:p>
    <w:p>
      <w:pPr>
        <w:spacing w:after="120" w:before="0"/>
        <w:jc w:val="left"/>
      </w:pPr>
      <w:r>
        <w:rPr>
          <w:rFonts w:ascii="Arial" w:cs="Arial" w:eastAsia="Arial" w:hAnsi="Arial"/>
          <w:b w:val="false"/>
          <w:bCs w:val="false"/>
          <w:i w:val="false"/>
          <w:iCs w:val="false"/>
          <w:color w:val="333333"/>
          <w:sz w:val="24"/>
          <w:szCs w:val="24"/>
        </w:rPr>
        <w:t xml:space="preserve">When a VANED concern is reported, the organisation will:</w:t>
      </w:r>
    </w:p>
    <w:p>
      <w:pPr>
        <w:pStyle w:val="ListParagraph"/>
        <w:numPr>
          <w:ilvl w:val="0"/>
          <w:numId w:val="3"/>
        </w:numPr>
        <w:spacing w:after="80"/>
      </w:pPr>
      <w:r>
        <w:rPr>
          <w:rFonts w:ascii="Arial" w:cs="Arial" w:eastAsia="Arial" w:hAnsi="Arial"/>
          <w:color w:val="333333"/>
          <w:sz w:val="24"/>
          <w:szCs w:val="24"/>
        </w:rPr>
        <w:t xml:space="preserve">Ensure the immediate safety of the participant</w:t>
      </w:r>
    </w:p>
    <w:p>
      <w:pPr>
        <w:pStyle w:val="ListParagraph"/>
        <w:numPr>
          <w:ilvl w:val="0"/>
          <w:numId w:val="3"/>
        </w:numPr>
        <w:spacing w:after="80"/>
      </w:pPr>
      <w:r>
        <w:rPr>
          <w:rFonts w:ascii="Arial" w:cs="Arial" w:eastAsia="Arial" w:hAnsi="Arial"/>
          <w:color w:val="333333"/>
          <w:sz w:val="24"/>
          <w:szCs w:val="24"/>
        </w:rPr>
        <w:t xml:space="preserve">Separate the participant from the source of harm</w:t>
      </w:r>
    </w:p>
    <w:p>
      <w:pPr>
        <w:pStyle w:val="ListParagraph"/>
        <w:numPr>
          <w:ilvl w:val="0"/>
          <w:numId w:val="3"/>
        </w:numPr>
        <w:spacing w:after="80"/>
      </w:pPr>
      <w:r>
        <w:rPr>
          <w:rFonts w:ascii="Arial" w:cs="Arial" w:eastAsia="Arial" w:hAnsi="Arial"/>
          <w:color w:val="333333"/>
          <w:sz w:val="24"/>
          <w:szCs w:val="24"/>
        </w:rPr>
        <w:t xml:space="preserve">Provide immediate support (medical, emotional, practical)</w:t>
      </w:r>
    </w:p>
    <w:p>
      <w:pPr>
        <w:pStyle w:val="ListParagraph"/>
        <w:numPr>
          <w:ilvl w:val="0"/>
          <w:numId w:val="3"/>
        </w:numPr>
        <w:spacing w:after="80"/>
      </w:pPr>
      <w:r>
        <w:rPr>
          <w:rFonts w:ascii="Arial" w:cs="Arial" w:eastAsia="Arial" w:hAnsi="Arial"/>
          <w:color w:val="333333"/>
          <w:sz w:val="24"/>
          <w:szCs w:val="24"/>
        </w:rPr>
        <w:t xml:space="preserve">Notify Police if a criminal offence is suspected</w:t>
      </w:r>
    </w:p>
    <w:p>
      <w:pPr>
        <w:pStyle w:val="ListParagraph"/>
        <w:numPr>
          <w:ilvl w:val="0"/>
          <w:numId w:val="3"/>
        </w:numPr>
        <w:spacing w:after="80"/>
      </w:pPr>
      <w:r>
        <w:rPr>
          <w:rFonts w:ascii="Arial" w:cs="Arial" w:eastAsia="Arial" w:hAnsi="Arial"/>
          <w:color w:val="333333"/>
          <w:sz w:val="24"/>
          <w:szCs w:val="24"/>
        </w:rPr>
        <w:t xml:space="preserve">Report to the NDIS Commission if a reportable incident has occurred</w:t>
      </w:r>
    </w:p>
    <w:p>
      <w:pPr>
        <w:pStyle w:val="ListParagraph"/>
        <w:numPr>
          <w:ilvl w:val="0"/>
          <w:numId w:val="3"/>
        </w:numPr>
        <w:spacing w:after="80"/>
      </w:pPr>
      <w:r>
        <w:rPr>
          <w:rFonts w:ascii="Arial" w:cs="Arial" w:eastAsia="Arial" w:hAnsi="Arial"/>
          <w:color w:val="333333"/>
          <w:sz w:val="24"/>
          <w:szCs w:val="24"/>
        </w:rPr>
        <w:t xml:space="preserve">Conduct an internal investigation in accordance with the Incident Management Policy</w:t>
      </w:r>
    </w:p>
    <w:p>
      <w:pPr>
        <w:pStyle w:val="ListParagraph"/>
        <w:numPr>
          <w:ilvl w:val="0"/>
          <w:numId w:val="3"/>
        </w:numPr>
        <w:spacing w:after="80"/>
      </w:pPr>
      <w:r>
        <w:rPr>
          <w:rFonts w:ascii="Arial" w:cs="Arial" w:eastAsia="Arial" w:hAnsi="Arial"/>
          <w:color w:val="333333"/>
          <w:sz w:val="24"/>
          <w:szCs w:val="24"/>
        </w:rPr>
        <w:t xml:space="preserve">Take disciplinary action against any worker found to have perpetrated VANED</w:t>
      </w:r>
    </w:p>
    <w:p>
      <w:pPr>
        <w:pStyle w:val="ListParagraph"/>
        <w:numPr>
          <w:ilvl w:val="0"/>
          <w:numId w:val="3"/>
        </w:numPr>
        <w:spacing w:after="80"/>
      </w:pPr>
      <w:r>
        <w:rPr>
          <w:rFonts w:ascii="Arial" w:cs="Arial" w:eastAsia="Arial" w:hAnsi="Arial"/>
          <w:color w:val="333333"/>
          <w:sz w:val="24"/>
          <w:szCs w:val="24"/>
        </w:rPr>
        <w:t xml:space="preserve">Support the participant throughout the process</w:t>
      </w:r>
    </w:p>
    <w:p>
      <w:pPr>
        <w:pStyle w:val="ListParagraph"/>
        <w:numPr>
          <w:ilvl w:val="0"/>
          <w:numId w:val="3"/>
        </w:numPr>
        <w:spacing w:after="80"/>
      </w:pPr>
      <w:r>
        <w:rPr>
          <w:rFonts w:ascii="Arial" w:cs="Arial" w:eastAsia="Arial" w:hAnsi="Arial"/>
          <w:color w:val="333333"/>
          <w:sz w:val="24"/>
          <w:szCs w:val="24"/>
        </w:rPr>
        <w:t xml:space="preserve">Document all actions taken</w:t>
      </w:r>
    </w:p>
    <w:p>
      <w:pPr>
        <w:spacing w:after="120"/>
      </w:pPr>
    </w:p>
    <w:p>
      <w:pPr>
        <w:pStyle w:val="Heading1"/>
        <w:spacing w:after="180" w:before="360"/>
      </w:pPr>
      <w:r>
        <w:rPr>
          <w:rFonts w:ascii="Arial" w:cs="Arial" w:eastAsia="Arial" w:hAnsi="Arial"/>
        </w:rPr>
        <w:t xml:space="preserve">8. Whistleblower Protections</w:t>
      </w:r>
    </w:p>
    <w:p>
      <w:pPr>
        <w:spacing w:after="120" w:before="0"/>
        <w:jc w:val="left"/>
      </w:pPr>
      <w:r>
        <w:rPr>
          <w:rFonts w:ascii="Arial" w:cs="Arial" w:eastAsia="Arial" w:hAnsi="Arial"/>
          <w:b w:val="false"/>
          <w:bCs w:val="false"/>
          <w:i w:val="false"/>
          <w:iCs w:val="false"/>
          <w:color w:val="333333"/>
          <w:sz w:val="24"/>
          <w:szCs w:val="24"/>
        </w:rPr>
        <w:t xml:space="preserve">Workers who report VANED concerns in good faith are protected from reprisal. The organisation will:</w:t>
      </w:r>
    </w:p>
    <w:p>
      <w:pPr>
        <w:pStyle w:val="ListParagraph"/>
        <w:numPr>
          <w:ilvl w:val="0"/>
          <w:numId w:val="2"/>
        </w:numPr>
        <w:spacing w:after="80"/>
      </w:pPr>
      <w:r>
        <w:rPr>
          <w:rFonts w:ascii="Arial" w:cs="Arial" w:eastAsia="Arial" w:hAnsi="Arial"/>
          <w:color w:val="333333"/>
          <w:sz w:val="24"/>
          <w:szCs w:val="24"/>
        </w:rPr>
        <w:t xml:space="preserve">Not penalise, dismiss, or disadvantage any worker for making a report</w:t>
      </w:r>
    </w:p>
    <w:p>
      <w:pPr>
        <w:pStyle w:val="ListParagraph"/>
        <w:numPr>
          <w:ilvl w:val="0"/>
          <w:numId w:val="2"/>
        </w:numPr>
        <w:spacing w:after="80"/>
      </w:pPr>
      <w:r>
        <w:rPr>
          <w:rFonts w:ascii="Arial" w:cs="Arial" w:eastAsia="Arial" w:hAnsi="Arial"/>
          <w:color w:val="333333"/>
          <w:sz w:val="24"/>
          <w:szCs w:val="24"/>
        </w:rPr>
        <w:t xml:space="preserve">Keep the identity of the reporter confidential to the extent permitted by law</w:t>
      </w:r>
    </w:p>
    <w:p>
      <w:pPr>
        <w:pStyle w:val="ListParagraph"/>
        <w:numPr>
          <w:ilvl w:val="0"/>
          <w:numId w:val="2"/>
        </w:numPr>
        <w:spacing w:after="80"/>
      </w:pPr>
      <w:r>
        <w:rPr>
          <w:rFonts w:ascii="Arial" w:cs="Arial" w:eastAsia="Arial" w:hAnsi="Arial"/>
          <w:color w:val="333333"/>
          <w:sz w:val="24"/>
          <w:szCs w:val="24"/>
        </w:rPr>
        <w:t xml:space="preserve">Take action against any person who retaliates against a reporter</w:t>
      </w:r>
    </w:p>
    <w:p>
      <w:pPr>
        <w:spacing w:after="120"/>
      </w:pPr>
    </w:p>
    <w:p>
      <w:pPr>
        <w:pStyle w:val="Heading1"/>
        <w:spacing w:after="180" w:before="360"/>
      </w:pPr>
      <w:r>
        <w:rPr>
          <w:rFonts w:ascii="Arial" w:cs="Arial" w:eastAsia="Arial" w:hAnsi="Arial"/>
        </w:rPr>
        <w:t xml:space="preserve">9. Staff Training</w:t>
      </w:r>
    </w:p>
    <w:p>
      <w:pPr>
        <w:spacing w:after="120" w:before="0"/>
        <w:jc w:val="left"/>
      </w:pPr>
      <w:r>
        <w:rPr>
          <w:rFonts w:ascii="Arial" w:cs="Arial" w:eastAsia="Arial" w:hAnsi="Arial"/>
          <w:b w:val="false"/>
          <w:bCs w:val="false"/>
          <w:i w:val="false"/>
          <w:iCs w:val="false"/>
          <w:color w:val="333333"/>
          <w:sz w:val="24"/>
          <w:szCs w:val="24"/>
        </w:rPr>
        <w:t xml:space="preserve">All workers must receive training in:</w:t>
      </w:r>
    </w:p>
    <w:p>
      <w:pPr>
        <w:pStyle w:val="ListParagraph"/>
        <w:numPr>
          <w:ilvl w:val="0"/>
          <w:numId w:val="2"/>
        </w:numPr>
        <w:spacing w:after="80"/>
      </w:pPr>
      <w:r>
        <w:rPr>
          <w:rFonts w:ascii="Arial" w:cs="Arial" w:eastAsia="Arial" w:hAnsi="Arial"/>
          <w:color w:val="333333"/>
          <w:sz w:val="24"/>
          <w:szCs w:val="24"/>
        </w:rPr>
        <w:t xml:space="preserve">Recognising indicators of VANED</w:t>
      </w:r>
    </w:p>
    <w:p>
      <w:pPr>
        <w:pStyle w:val="ListParagraph"/>
        <w:numPr>
          <w:ilvl w:val="0"/>
          <w:numId w:val="2"/>
        </w:numPr>
        <w:spacing w:after="80"/>
      </w:pPr>
      <w:r>
        <w:rPr>
          <w:rFonts w:ascii="Arial" w:cs="Arial" w:eastAsia="Arial" w:hAnsi="Arial"/>
          <w:color w:val="333333"/>
          <w:sz w:val="24"/>
          <w:szCs w:val="24"/>
        </w:rPr>
        <w:t xml:space="preserve">Reporting obligations and procedures</w:t>
      </w:r>
    </w:p>
    <w:p>
      <w:pPr>
        <w:pStyle w:val="ListParagraph"/>
        <w:numPr>
          <w:ilvl w:val="0"/>
          <w:numId w:val="2"/>
        </w:numPr>
        <w:spacing w:after="80"/>
      </w:pPr>
      <w:r>
        <w:rPr>
          <w:rFonts w:ascii="Arial" w:cs="Arial" w:eastAsia="Arial" w:hAnsi="Arial"/>
          <w:color w:val="333333"/>
          <w:sz w:val="24"/>
          <w:szCs w:val="24"/>
        </w:rPr>
        <w:t xml:space="preserve">NDIS Code of Conduct</w:t>
      </w:r>
    </w:p>
    <w:p>
      <w:pPr>
        <w:pStyle w:val="ListParagraph"/>
        <w:numPr>
          <w:ilvl w:val="0"/>
          <w:numId w:val="2"/>
        </w:numPr>
        <w:spacing w:after="80"/>
      </w:pPr>
      <w:r>
        <w:rPr>
          <w:rFonts w:ascii="Arial" w:cs="Arial" w:eastAsia="Arial" w:hAnsi="Arial"/>
          <w:color w:val="333333"/>
          <w:sz w:val="24"/>
          <w:szCs w:val="24"/>
        </w:rPr>
        <w:t xml:space="preserve">Professional boundaries</w:t>
      </w:r>
    </w:p>
    <w:p>
      <w:pPr>
        <w:pStyle w:val="ListParagraph"/>
        <w:numPr>
          <w:ilvl w:val="0"/>
          <w:numId w:val="2"/>
        </w:numPr>
        <w:spacing w:after="80"/>
      </w:pPr>
      <w:r>
        <w:rPr>
          <w:rFonts w:ascii="Arial" w:cs="Arial" w:eastAsia="Arial" w:hAnsi="Arial"/>
          <w:color w:val="333333"/>
          <w:sz w:val="24"/>
          <w:szCs w:val="24"/>
        </w:rPr>
        <w:t xml:space="preserve">Participant rights and dignity</w:t>
      </w:r>
    </w:p>
    <w:p>
      <w:pPr>
        <w:pStyle w:val="ListParagraph"/>
        <w:numPr>
          <w:ilvl w:val="0"/>
          <w:numId w:val="2"/>
        </w:numPr>
        <w:spacing w:after="80"/>
      </w:pPr>
      <w:r>
        <w:rPr>
          <w:rFonts w:ascii="Arial" w:cs="Arial" w:eastAsia="Arial" w:hAnsi="Arial"/>
          <w:color w:val="333333"/>
          <w:sz w:val="24"/>
          <w:szCs w:val="24"/>
        </w:rPr>
        <w:t xml:space="preserve">Cultural safety and awareness</w:t>
      </w:r>
    </w:p>
    <w:p>
      <w:pPr>
        <w:spacing w:after="120" w:before="0"/>
        <w:jc w:val="left"/>
      </w:pPr>
      <w:r>
        <w:rPr>
          <w:rFonts w:ascii="Arial" w:cs="Arial" w:eastAsia="Arial" w:hAnsi="Arial"/>
          <w:b w:val="false"/>
          <w:bCs w:val="false"/>
          <w:i w:val="false"/>
          <w:iCs w:val="false"/>
          <w:color w:val="333333"/>
          <w:sz w:val="24"/>
          <w:szCs w:val="24"/>
        </w:rPr>
        <w:t xml:space="preserve">Training must be completed during induction and refreshed at least annually. Training completion is recorded in the Training Register.</w:t>
      </w:r>
    </w:p>
    <w:p>
      <w:pPr>
        <w:spacing w:after="120"/>
      </w:pPr>
    </w:p>
    <w:p>
      <w:pPr>
        <w:pStyle w:val="Heading1"/>
        <w:spacing w:after="180" w:before="360"/>
      </w:pPr>
      <w:r>
        <w:rPr>
          <w:rFonts w:ascii="Arial" w:cs="Arial" w:eastAsia="Arial" w:hAnsi="Arial"/>
        </w:rPr>
        <w:t xml:space="preserve">10. Related Documents</w:t>
      </w:r>
    </w:p>
    <w:p>
      <w:pPr>
        <w:pStyle w:val="ListParagraph"/>
        <w:numPr>
          <w:ilvl w:val="0"/>
          <w:numId w:val="2"/>
        </w:numPr>
        <w:spacing w:after="80"/>
      </w:pPr>
      <w:r>
        <w:rPr>
          <w:rFonts w:ascii="Arial" w:cs="Arial" w:eastAsia="Arial" w:hAnsi="Arial"/>
          <w:color w:val="333333"/>
          <w:sz w:val="24"/>
          <w:szCs w:val="24"/>
        </w:rPr>
        <w:t xml:space="preserve">Incident Management Policy (POL-INC-001)</w:t>
      </w:r>
    </w:p>
    <w:p>
      <w:pPr>
        <w:pStyle w:val="ListParagraph"/>
        <w:numPr>
          <w:ilvl w:val="0"/>
          <w:numId w:val="2"/>
        </w:numPr>
        <w:spacing w:after="80"/>
      </w:pPr>
      <w:r>
        <w:rPr>
          <w:rFonts w:ascii="Arial" w:cs="Arial" w:eastAsia="Arial" w:hAnsi="Arial"/>
          <w:color w:val="333333"/>
          <w:sz w:val="24"/>
          <w:szCs w:val="24"/>
        </w:rPr>
        <w:t xml:space="preserve">Complaints and Feedback Policy (POL-CF-001)</w:t>
      </w:r>
    </w:p>
    <w:p>
      <w:pPr>
        <w:pStyle w:val="ListParagraph"/>
        <w:numPr>
          <w:ilvl w:val="0"/>
          <w:numId w:val="2"/>
        </w:numPr>
        <w:spacing w:after="80"/>
      </w:pPr>
      <w:r>
        <w:rPr>
          <w:rFonts w:ascii="Arial" w:cs="Arial" w:eastAsia="Arial" w:hAnsi="Arial"/>
          <w:color w:val="333333"/>
          <w:sz w:val="24"/>
          <w:szCs w:val="24"/>
        </w:rPr>
        <w:t xml:space="preserve">NDIS Code of Conduct — Staff Acknowledgement Form</w:t>
      </w:r>
    </w:p>
    <w:p>
      <w:pPr>
        <w:pStyle w:val="ListParagraph"/>
        <w:numPr>
          <w:ilvl w:val="0"/>
          <w:numId w:val="2"/>
        </w:numPr>
        <w:spacing w:after="80"/>
      </w:pPr>
      <w:r>
        <w:rPr>
          <w:rFonts w:ascii="Arial" w:cs="Arial" w:eastAsia="Arial" w:hAnsi="Arial"/>
          <w:color w:val="333333"/>
          <w:sz w:val="24"/>
          <w:szCs w:val="24"/>
        </w:rPr>
        <w:t xml:space="preserve">Worker Screening Policy (POL-WS-001)</w:t>
      </w:r>
    </w:p>
    <w:p>
      <w:pPr>
        <w:pStyle w:val="ListParagraph"/>
        <w:numPr>
          <w:ilvl w:val="0"/>
          <w:numId w:val="2"/>
        </w:numPr>
        <w:spacing w:after="80"/>
      </w:pPr>
      <w:r>
        <w:rPr>
          <w:rFonts w:ascii="Arial" w:cs="Arial" w:eastAsia="Arial" w:hAnsi="Arial"/>
          <w:color w:val="333333"/>
          <w:sz w:val="24"/>
          <w:szCs w:val="24"/>
        </w:rPr>
        <w:t xml:space="preserve">Participant Rights Statement</w:t>
      </w:r>
    </w:p>
    <w:p>
      <w:pPr>
        <w:spacing w:after="120"/>
      </w:pPr>
    </w:p>
    <w:p>
      <w:pPr>
        <w:pStyle w:val="Heading2"/>
        <w:spacing w:after="180" w:before="360"/>
      </w:pPr>
      <w:r>
        <w:rPr>
          <w:rFonts w:ascii="Arial" w:cs="Arial" w:eastAsia="Arial" w:hAnsi="Arial"/>
        </w:rPr>
        <w:t xml:space="preserve">Version History</w:t>
      </w: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1000"/>
        <w:gridCol w:w="2000"/>
        <w:gridCol w:w="2000"/>
        <w:gridCol w:w="4026"/>
      </w:tblGrid>
      <w:tr>
        <w:tc>
          <w:tcPr>
            <w:tcW w:type="dxa" w:w="1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Version</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Date</w:t>
            </w:r>
          </w:p>
        </w:tc>
        <w:tc>
          <w:tcPr>
            <w:tcW w:type="dxa" w:w="2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Author</w:t>
            </w:r>
          </w:p>
        </w:tc>
        <w:tc>
          <w:tcPr>
            <w:tcW w:type="dxa" w:w="40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Changes</w:t>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1.0</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DATE]</w:t>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[INSERT NAME]</w:t>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Initial document creation</w:t>
            </w:r>
          </w:p>
        </w:tc>
      </w:tr>
      <w:tr>
        <w:tc>
          <w:tcPr>
            <w:tcW w:type="dxa" w:w="1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1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2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c>
          <w:tcPr>
            <w:tcW w:type="dxa" w:w="40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Style w:val="Heading1"/>
        <w:spacing w:after="180" w:before="360"/>
      </w:pPr>
      <w:r>
        <w:rPr>
          <w:rFonts w:ascii="Arial" w:cs="Arial" w:eastAsia="Arial" w:hAnsi="Arial"/>
        </w:rPr>
        <w:t xml:space="preserve">11. Acknowledgement</w:t>
      </w:r>
    </w:p>
    <w:p>
      <w:pPr>
        <w:spacing w:after="120" w:before="0"/>
        <w:jc w:val="left"/>
      </w:pPr>
      <w:r>
        <w:rPr>
          <w:rFonts w:ascii="Arial" w:cs="Arial" w:eastAsia="Arial" w:hAnsi="Arial"/>
          <w:b w:val="false"/>
          <w:bCs w:val="false"/>
          <w:i w:val="false"/>
          <w:iCs w:val="false"/>
          <w:color w:val="333333"/>
          <w:sz w:val="24"/>
          <w:szCs w:val="24"/>
        </w:rPr>
        <w:t xml:space="preserve">I confirm that I have read, understood, and agree to comply with this Safeguarding Policy.</w:t>
      </w:r>
    </w:p>
    <w:p>
      <w:pPr>
        <w:spacing w:after="120"/>
      </w:pPr>
    </w:p>
    <w:tbl>
      <w:tblPr>
        <w:tblW w:type="dxa" w:w="9026"/>
        <w:tblBorders>
          <w:top w:val="single" w:color="auto" w:sz="4"/>
          <w:left w:val="single" w:color="auto" w:sz="4"/>
          <w:bottom w:val="single" w:color="auto" w:sz="4"/>
          <w:right w:val="single" w:color="auto" w:sz="4"/>
          <w:insideH w:val="single" w:color="auto" w:sz="4"/>
          <w:insideV w:val="single" w:color="auto" w:sz="4"/>
        </w:tblBorders>
      </w:tblPr>
      <w:tblGrid>
        <w:gridCol w:w="2500"/>
        <w:gridCol w:w="6526"/>
      </w:tblGrid>
      <w:tr>
        <w:tc>
          <w:tcPr>
            <w:tcW w:type="dxa" w:w="25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Field</w:t>
            </w:r>
          </w:p>
        </w:tc>
        <w:tc>
          <w:tcPr>
            <w:tcW w:type="dxa" w:w="6526"/>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2"/>
                <w:szCs w:val="22"/>
              </w:rPr>
              <w:t xml:space="preserve">Details</w:t>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Name: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Position:</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Signature:</w:t>
            </w:r>
          </w:p>
        </w:tc>
        <w:tc>
          <w:tcPr>
            <w:tcW w:type="dxa" w:w="6526"/>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333333"/>
                <w:sz w:val="22"/>
                <w:szCs w:val="22"/>
              </w:rPr>
              <w:t xml:space="preserve"/>
            </w:r>
          </w:p>
        </w:tc>
      </w:tr>
      <w:tr>
        <w:tc>
          <w:tcPr>
            <w:tcW w:type="dxa" w:w="2500"/>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Date:</w:t>
            </w:r>
          </w:p>
        </w:tc>
        <w:tc>
          <w:tcPr>
            <w:tcW w:type="dxa" w:w="6526"/>
            <w:tcBorders>
              <w:top w:val="single" w:color="CCCCCC" w:sz="1"/>
              <w:left w:val="single" w:color="CCCCCC" w:sz="1"/>
              <w:bottom w:val="single" w:color="CCCCCC" w:sz="1"/>
              <w:right w:val="single" w:color="CCCCCC" w:sz="1"/>
            </w:tcBorders>
            <w:shd w:fill="F5F7FA" w:val="clear"/>
            <w:tcMar>
              <w:top w:type="dxa" w:w="80"/>
              <w:left w:type="dxa" w:w="120"/>
              <w:bottom w:type="dxa" w:w="80"/>
              <w:right w:type="dxa" w:w="120"/>
            </w:tcMar>
          </w:tcPr>
          <w:p>
            <w:r>
              <w:rPr>
                <w:rFonts w:ascii="Arial" w:cs="Arial" w:eastAsia="Arial" w:hAnsi="Arial"/>
                <w:color w:val="333333"/>
                <w:sz w:val="22"/>
                <w:szCs w:val="22"/>
              </w:rPr>
              <w:t xml:space="preserve"/>
            </w:r>
          </w:p>
        </w:tc>
      </w:tr>
    </w:tbl>
    <w:p>
      <w:pPr>
        <w:spacing w:after="120"/>
      </w:pPr>
    </w:p>
    <w:p>
      <w:pPr>
        <w:pBdr>
          <w:bottom w:val="single" w:color="0D9488" w:sz="3" w:space="1"/>
        </w:pBdr>
        <w:spacing w:after="200" w:before="200"/>
      </w:pPr>
    </w:p>
    <w:p>
      <w:pPr>
        <w:spacing w:after="120" w:before="0"/>
        <w:jc w:val="left"/>
      </w:pPr>
      <w:r>
        <w:rPr>
          <w:rFonts w:ascii="Arial" w:cs="Arial" w:eastAsia="Arial" w:hAnsi="Arial"/>
          <w:b w:val="false"/>
          <w:bCs w:val="false"/>
          <w:i/>
          <w:iCs/>
          <w:color w:val="666666"/>
          <w:sz w:val="18"/>
          <w:szCs w:val="18"/>
        </w:rPr>
        <w:t xml:space="preserve">CONFIDENTIAL — This document is the property of [YOUR ORGANISATION NAME]. Unauthorised reproduction or distribution is prohibited.</w:t>
      </w:r>
    </w:p>
    <w:p>
      <w:pPr>
        <w:spacing w:after="120" w:before="0"/>
        <w:jc w:val="left"/>
      </w:pPr>
      <w:r>
        <w:rPr>
          <w:rFonts w:ascii="Arial" w:cs="Arial" w:eastAsia="Arial" w:hAnsi="Arial"/>
          <w:b w:val="false"/>
          <w:bCs w:val="false"/>
          <w:i w:val="false"/>
          <w:iCs w:val="false"/>
          <w:color w:val="666666"/>
          <w:sz w:val="16"/>
          <w:szCs w:val="16"/>
        </w:rPr>
        <w:t xml:space="preserve">Document: Safeguarding Policy | Generated by NDISCompliant (ndiscompliant.com.au)</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AAAAAA"/>
        <w:sz w:val="16"/>
        <w:szCs w:val="16"/>
      </w:rPr>
      <w:t xml:space="preserve">Page </w:t>
    </w:r>
    <w:r>
      <w:rPr>
        <w:rFonts w:ascii="Arial" w:cs="Arial" w:eastAsia="Arial" w:hAnsi="Arial"/>
        <w:color w:val="AAAAAA"/>
        <w:sz w:val="16"/>
        <w:szCs w:val="16"/>
      </w:rPr>
      <w:fldChar w:fldCharType="begin"/>
      <w:instrText xml:space="preserve">PAGE</w:instrText>
      <w:fldChar w:fldCharType="separate"/>
      <w:fldChar w:fldCharType="end"/>
    </w:r>
    <w:r>
      <w:rPr>
        <w:rFonts w:ascii="Arial" w:cs="Arial" w:eastAsia="Arial" w:hAnsi="Arial"/>
        <w:color w:val="AAAAAA"/>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AAAAAA"/>
        <w:sz w:val="16"/>
        <w:szCs w:val="16"/>
      </w:rPr>
      <w:t xml:space="preserve">[YOUR ORGANISATION NAME] — NDIS Policy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abstractNum w:abstractNumId="5"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color w:val="1B2A4A"/>
      <w:sz w:val="32"/>
      <w:szCs w:val="32"/>
    </w:rPr>
  </w:style>
  <w:style w:type="paragraph" w:styleId="Heading2">
    <w:name w:val="Heading 2"/>
    <w:basedOn w:val="Normal"/>
    <w:next w:val="Normal"/>
    <w:qFormat/>
    <w:pPr>
      <w:spacing w:after="180" w:before="280"/>
      <w:outlineLvl w:val="1"/>
    </w:pPr>
    <w:rPr>
      <w:rFonts w:ascii="Arial" w:cs="Arial" w:eastAsia="Arial" w:hAnsi="Arial"/>
      <w:b/>
      <w:bCs/>
      <w:color w:val="0D9488"/>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1B2A4A"/>
      <w:sz w:val="26"/>
      <w:szCs w:val="26"/>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2026-04-05T12:56:40.895Z</dcterms:created>
  <dcterms:modified xsi:type="dcterms:W3CDTF">2026-04-05T12:56:40.895Z</dcterms:modified>
</cp:coreProperties>
</file>

<file path=docProps/custom.xml><?xml version="1.0" encoding="utf-8"?>
<Properties xmlns="http://schemas.openxmlformats.org/officeDocument/2006/custom-properties" xmlns:vt="http://schemas.openxmlformats.org/officeDocument/2006/docPropsVTypes"/>
</file>