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Human Resources Policy</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POL-HR-001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[HR Manager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2.6: Human Resource Management</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the human resource management framework for [YOUR ORGANISATION NAME] to ensure that all workers are suitable, qualified, supervised, and supported to deliver safe, high-quality NDIS supports and services. It ensures compliance with the NDIS Practice Standards, the Fair Work Act 2009, and applicable modern awards.</w:t>
      </w:r>
    </w:p>
    <w:p>
      <w:pPr>
        <w:spacing w:after="120"/>
      </w:pPr>
    </w:p>
    <w:p>
      <w:pPr>
        <w:pStyle w:val="Heading1"/>
        <w:spacing w:after="180" w:before="360"/>
      </w:pPr>
      <w:r>
        <w:rPr>
          <w:rFonts w:ascii="Arial" w:cs="Arial" w:eastAsia="Arial" w:hAnsi="Arial"/>
        </w:rPr>
        <w:t xml:space="preserve">2. Recruitment and Selection</w:t>
      </w:r>
    </w:p>
    <w:p>
      <w:pPr>
        <w:spacing w:after="120" w:before="0"/>
        <w:jc w:val="left"/>
      </w:pPr>
      <w:r>
        <w:rPr>
          <w:rFonts w:ascii="Arial" w:cs="Arial" w:eastAsia="Arial" w:hAnsi="Arial"/>
          <w:b w:val="false"/>
          <w:bCs w:val="false"/>
          <w:i w:val="false"/>
          <w:iCs w:val="false"/>
          <w:color w:val="333333"/>
          <w:sz w:val="24"/>
          <w:szCs w:val="24"/>
        </w:rPr>
        <w:t xml:space="preserve">All recruitment processes will:</w:t>
      </w:r>
    </w:p>
    <w:p>
      <w:pPr>
        <w:pStyle w:val="ListParagraph"/>
        <w:numPr>
          <w:ilvl w:val="0"/>
          <w:numId w:val="2"/>
        </w:numPr>
        <w:spacing w:after="80"/>
      </w:pPr>
      <w:r>
        <w:rPr>
          <w:rFonts w:ascii="Arial" w:cs="Arial" w:eastAsia="Arial" w:hAnsi="Arial"/>
          <w:color w:val="333333"/>
          <w:sz w:val="24"/>
          <w:szCs w:val="24"/>
        </w:rPr>
        <w:t xml:space="preserve">Be based on merit, with selection criteria linked to the requirements of the role and the needs of participants</w:t>
      </w:r>
    </w:p>
    <w:p>
      <w:pPr>
        <w:pStyle w:val="ListParagraph"/>
        <w:numPr>
          <w:ilvl w:val="0"/>
          <w:numId w:val="2"/>
        </w:numPr>
        <w:spacing w:after="80"/>
      </w:pPr>
      <w:r>
        <w:rPr>
          <w:rFonts w:ascii="Arial" w:cs="Arial" w:eastAsia="Arial" w:hAnsi="Arial"/>
          <w:color w:val="333333"/>
          <w:sz w:val="24"/>
          <w:szCs w:val="24"/>
        </w:rPr>
        <w:t xml:space="preserve">Include a position description that clearly outlines responsibilities, required qualifications, and reporting lines</w:t>
      </w:r>
    </w:p>
    <w:p>
      <w:pPr>
        <w:pStyle w:val="ListParagraph"/>
        <w:numPr>
          <w:ilvl w:val="0"/>
          <w:numId w:val="2"/>
        </w:numPr>
        <w:spacing w:after="80"/>
      </w:pPr>
      <w:r>
        <w:rPr>
          <w:rFonts w:ascii="Arial" w:cs="Arial" w:eastAsia="Arial" w:hAnsi="Arial"/>
          <w:color w:val="333333"/>
          <w:sz w:val="24"/>
          <w:szCs w:val="24"/>
        </w:rPr>
        <w:t xml:space="preserve">Require a minimum of two professional referee checks</w:t>
      </w:r>
    </w:p>
    <w:p>
      <w:pPr>
        <w:pStyle w:val="ListParagraph"/>
        <w:numPr>
          <w:ilvl w:val="0"/>
          <w:numId w:val="2"/>
        </w:numPr>
        <w:spacing w:after="80"/>
      </w:pPr>
      <w:r>
        <w:rPr>
          <w:rFonts w:ascii="Arial" w:cs="Arial" w:eastAsia="Arial" w:hAnsi="Arial"/>
          <w:color w:val="333333"/>
          <w:sz w:val="24"/>
          <w:szCs w:val="24"/>
        </w:rPr>
        <w:t xml:space="preserve">Require an NDIS Worker Screening Check clearance before commencement (per POL-WS-001)</w:t>
      </w:r>
    </w:p>
    <w:p>
      <w:pPr>
        <w:pStyle w:val="ListParagraph"/>
        <w:numPr>
          <w:ilvl w:val="0"/>
          <w:numId w:val="2"/>
        </w:numPr>
        <w:spacing w:after="80"/>
      </w:pPr>
      <w:r>
        <w:rPr>
          <w:rFonts w:ascii="Arial" w:cs="Arial" w:eastAsia="Arial" w:hAnsi="Arial"/>
          <w:color w:val="333333"/>
          <w:sz w:val="24"/>
          <w:szCs w:val="24"/>
        </w:rPr>
        <w:t xml:space="preserve">Require verification of qualifications, licences, and professional registrations</w:t>
      </w:r>
    </w:p>
    <w:p>
      <w:pPr>
        <w:pStyle w:val="ListParagraph"/>
        <w:numPr>
          <w:ilvl w:val="0"/>
          <w:numId w:val="2"/>
        </w:numPr>
        <w:spacing w:after="80"/>
      </w:pPr>
      <w:r>
        <w:rPr>
          <w:rFonts w:ascii="Arial" w:cs="Arial" w:eastAsia="Arial" w:hAnsi="Arial"/>
          <w:color w:val="333333"/>
          <w:sz w:val="24"/>
          <w:szCs w:val="24"/>
        </w:rPr>
        <w:t xml:space="preserve">Require a Working With Children Check where the role involves supporting children</w:t>
      </w:r>
    </w:p>
    <w:p>
      <w:pPr>
        <w:pStyle w:val="ListParagraph"/>
        <w:numPr>
          <w:ilvl w:val="0"/>
          <w:numId w:val="2"/>
        </w:numPr>
        <w:spacing w:after="80"/>
      </w:pPr>
      <w:r>
        <w:rPr>
          <w:rFonts w:ascii="Arial" w:cs="Arial" w:eastAsia="Arial" w:hAnsi="Arial"/>
          <w:color w:val="333333"/>
          <w:sz w:val="24"/>
          <w:szCs w:val="24"/>
        </w:rPr>
        <w:t xml:space="preserve">Include an assessment of the candidate’s understanding of and commitment to the rights and safety of people with disability</w:t>
      </w:r>
    </w:p>
    <w:p>
      <w:pPr>
        <w:pStyle w:val="ListParagraph"/>
        <w:numPr>
          <w:ilvl w:val="0"/>
          <w:numId w:val="2"/>
        </w:numPr>
        <w:spacing w:after="80"/>
      </w:pPr>
      <w:r>
        <w:rPr>
          <w:rFonts w:ascii="Arial" w:cs="Arial" w:eastAsia="Arial" w:hAnsi="Arial"/>
          <w:color w:val="333333"/>
          <w:sz w:val="24"/>
          <w:szCs w:val="24"/>
        </w:rPr>
        <w:t xml:space="preserve">Comply with anti-discrimination legislation</w:t>
      </w:r>
    </w:p>
    <w:p>
      <w:pPr>
        <w:spacing w:after="120"/>
      </w:pPr>
    </w:p>
    <w:p>
      <w:pPr>
        <w:pStyle w:val="Heading1"/>
        <w:spacing w:after="180" w:before="360"/>
      </w:pPr>
      <w:r>
        <w:rPr>
          <w:rFonts w:ascii="Arial" w:cs="Arial" w:eastAsia="Arial" w:hAnsi="Arial"/>
        </w:rPr>
        <w:t xml:space="preserve">3. Induction and Orientation</w:t>
      </w:r>
    </w:p>
    <w:p>
      <w:pPr>
        <w:spacing w:after="120" w:before="0"/>
        <w:jc w:val="left"/>
      </w:pPr>
      <w:r>
        <w:rPr>
          <w:rFonts w:ascii="Arial" w:cs="Arial" w:eastAsia="Arial" w:hAnsi="Arial"/>
          <w:b w:val="false"/>
          <w:bCs w:val="false"/>
          <w:i w:val="false"/>
          <w:iCs w:val="false"/>
          <w:color w:val="333333"/>
          <w:sz w:val="24"/>
          <w:szCs w:val="24"/>
        </w:rPr>
        <w:t xml:space="preserve">All new workers must complete a structured induction program before delivering supports unsupervised. The induction must cover:</w:t>
      </w:r>
    </w:p>
    <w:p>
      <w:pPr>
        <w:pStyle w:val="ListParagraph"/>
        <w:numPr>
          <w:ilvl w:val="0"/>
          <w:numId w:val="2"/>
        </w:numPr>
        <w:spacing w:after="80"/>
      </w:pPr>
      <w:r>
        <w:rPr>
          <w:rFonts w:ascii="Arial" w:cs="Arial" w:eastAsia="Arial" w:hAnsi="Arial"/>
          <w:color w:val="333333"/>
          <w:sz w:val="24"/>
          <w:szCs w:val="24"/>
        </w:rPr>
        <w:t xml:space="preserve">Organisational policies and procedures</w:t>
      </w:r>
    </w:p>
    <w:p>
      <w:pPr>
        <w:pStyle w:val="ListParagraph"/>
        <w:numPr>
          <w:ilvl w:val="0"/>
          <w:numId w:val="2"/>
        </w:numPr>
        <w:spacing w:after="80"/>
      </w:pPr>
      <w:r>
        <w:rPr>
          <w:rFonts w:ascii="Arial" w:cs="Arial" w:eastAsia="Arial" w:hAnsi="Arial"/>
          <w:color w:val="333333"/>
          <w:sz w:val="24"/>
          <w:szCs w:val="24"/>
        </w:rPr>
        <w:t xml:space="preserve">NDIS Practice Standards relevant to their role</w:t>
      </w:r>
    </w:p>
    <w:p>
      <w:pPr>
        <w:pStyle w:val="ListParagraph"/>
        <w:numPr>
          <w:ilvl w:val="0"/>
          <w:numId w:val="2"/>
        </w:numPr>
        <w:spacing w:after="80"/>
      </w:pPr>
      <w:r>
        <w:rPr>
          <w:rFonts w:ascii="Arial" w:cs="Arial" w:eastAsia="Arial" w:hAnsi="Arial"/>
          <w:color w:val="333333"/>
          <w:sz w:val="24"/>
          <w:szCs w:val="24"/>
        </w:rPr>
        <w:t xml:space="preserve">NDIS Code of Conduct (with signed acknowledgement)</w:t>
      </w:r>
    </w:p>
    <w:p>
      <w:pPr>
        <w:pStyle w:val="ListParagraph"/>
        <w:numPr>
          <w:ilvl w:val="0"/>
          <w:numId w:val="2"/>
        </w:numPr>
        <w:spacing w:after="80"/>
      </w:pPr>
      <w:r>
        <w:rPr>
          <w:rFonts w:ascii="Arial" w:cs="Arial" w:eastAsia="Arial" w:hAnsi="Arial"/>
          <w:color w:val="333333"/>
          <w:sz w:val="24"/>
          <w:szCs w:val="24"/>
        </w:rPr>
        <w:t xml:space="preserve">NDIS Worker Orientation Module (for post-June 2020 commencements)</w:t>
      </w:r>
    </w:p>
    <w:p>
      <w:pPr>
        <w:pStyle w:val="ListParagraph"/>
        <w:numPr>
          <w:ilvl w:val="0"/>
          <w:numId w:val="2"/>
        </w:numPr>
        <w:spacing w:after="80"/>
      </w:pPr>
      <w:r>
        <w:rPr>
          <w:rFonts w:ascii="Arial" w:cs="Arial" w:eastAsia="Arial" w:hAnsi="Arial"/>
          <w:color w:val="333333"/>
          <w:sz w:val="24"/>
          <w:szCs w:val="24"/>
        </w:rPr>
        <w:t xml:space="preserve">Incident management and reporting obligations</w:t>
      </w:r>
    </w:p>
    <w:p>
      <w:pPr>
        <w:pStyle w:val="ListParagraph"/>
        <w:numPr>
          <w:ilvl w:val="0"/>
          <w:numId w:val="2"/>
        </w:numPr>
        <w:spacing w:after="80"/>
      </w:pPr>
      <w:r>
        <w:rPr>
          <w:rFonts w:ascii="Arial" w:cs="Arial" w:eastAsia="Arial" w:hAnsi="Arial"/>
          <w:color w:val="333333"/>
          <w:sz w:val="24"/>
          <w:szCs w:val="24"/>
        </w:rPr>
        <w:t xml:space="preserve">Complaints and feedback processes</w:t>
      </w:r>
    </w:p>
    <w:p>
      <w:pPr>
        <w:pStyle w:val="ListParagraph"/>
        <w:numPr>
          <w:ilvl w:val="0"/>
          <w:numId w:val="2"/>
        </w:numPr>
        <w:spacing w:after="80"/>
      </w:pPr>
      <w:r>
        <w:rPr>
          <w:rFonts w:ascii="Arial" w:cs="Arial" w:eastAsia="Arial" w:hAnsi="Arial"/>
          <w:color w:val="333333"/>
          <w:sz w:val="24"/>
          <w:szCs w:val="24"/>
        </w:rPr>
        <w:t xml:space="preserve">Safeguarding and VANED prevention</w:t>
      </w:r>
    </w:p>
    <w:p>
      <w:pPr>
        <w:pStyle w:val="ListParagraph"/>
        <w:numPr>
          <w:ilvl w:val="0"/>
          <w:numId w:val="2"/>
        </w:numPr>
        <w:spacing w:after="80"/>
      </w:pPr>
      <w:r>
        <w:rPr>
          <w:rFonts w:ascii="Arial" w:cs="Arial" w:eastAsia="Arial" w:hAnsi="Arial"/>
          <w:color w:val="333333"/>
          <w:sz w:val="24"/>
          <w:szCs w:val="24"/>
        </w:rPr>
        <w:t xml:space="preserve">Privacy and confidentiality obligations</w:t>
      </w:r>
    </w:p>
    <w:p>
      <w:pPr>
        <w:pStyle w:val="ListParagraph"/>
        <w:numPr>
          <w:ilvl w:val="0"/>
          <w:numId w:val="2"/>
        </w:numPr>
        <w:spacing w:after="80"/>
      </w:pPr>
      <w:r>
        <w:rPr>
          <w:rFonts w:ascii="Arial" w:cs="Arial" w:eastAsia="Arial" w:hAnsi="Arial"/>
          <w:color w:val="333333"/>
          <w:sz w:val="24"/>
          <w:szCs w:val="24"/>
        </w:rPr>
        <w:t xml:space="preserve">Work health and safety requirements</w:t>
      </w:r>
    </w:p>
    <w:p>
      <w:pPr>
        <w:pStyle w:val="ListParagraph"/>
        <w:numPr>
          <w:ilvl w:val="0"/>
          <w:numId w:val="2"/>
        </w:numPr>
        <w:spacing w:after="80"/>
      </w:pPr>
      <w:r>
        <w:rPr>
          <w:rFonts w:ascii="Arial" w:cs="Arial" w:eastAsia="Arial" w:hAnsi="Arial"/>
          <w:color w:val="333333"/>
          <w:sz w:val="24"/>
          <w:szCs w:val="24"/>
        </w:rPr>
        <w:t xml:space="preserve">Participant rights, dignity, and person-centred support</w:t>
      </w:r>
    </w:p>
    <w:p>
      <w:pPr>
        <w:pStyle w:val="ListParagraph"/>
        <w:numPr>
          <w:ilvl w:val="0"/>
          <w:numId w:val="2"/>
        </w:numPr>
        <w:spacing w:after="80"/>
      </w:pPr>
      <w:r>
        <w:rPr>
          <w:rFonts w:ascii="Arial" w:cs="Arial" w:eastAsia="Arial" w:hAnsi="Arial"/>
          <w:color w:val="333333"/>
          <w:sz w:val="24"/>
          <w:szCs w:val="24"/>
        </w:rPr>
        <w:t xml:space="preserve">Specific participant needs, support plans, and risk assessments for participants they will support</w:t>
      </w:r>
    </w:p>
    <w:p>
      <w:pPr>
        <w:pStyle w:val="ListParagraph"/>
        <w:numPr>
          <w:ilvl w:val="0"/>
          <w:numId w:val="2"/>
        </w:numPr>
        <w:spacing w:after="80"/>
      </w:pPr>
      <w:r>
        <w:rPr>
          <w:rFonts w:ascii="Arial" w:cs="Arial" w:eastAsia="Arial" w:hAnsi="Arial"/>
          <w:color w:val="333333"/>
          <w:sz w:val="24"/>
          <w:szCs w:val="24"/>
        </w:rPr>
        <w:t xml:space="preserve">Emergency procedures for each site where they will work</w:t>
      </w:r>
    </w:p>
    <w:p>
      <w:pPr>
        <w:spacing w:after="120" w:before="0"/>
        <w:jc w:val="left"/>
      </w:pPr>
      <w:r>
        <w:rPr>
          <w:rFonts w:ascii="Arial" w:cs="Arial" w:eastAsia="Arial" w:hAnsi="Arial"/>
          <w:b w:val="false"/>
          <w:bCs w:val="false"/>
          <w:i w:val="false"/>
          <w:iCs w:val="false"/>
          <w:color w:val="333333"/>
          <w:sz w:val="24"/>
          <w:szCs w:val="24"/>
        </w:rPr>
        <w:t xml:space="preserve">Induction completion must be documented using the Staff Induction Checklist (FORM-IND-001) and signed by both the worker and their supervisor.</w:t>
      </w:r>
    </w:p>
    <w:p>
      <w:pPr>
        <w:spacing w:after="120"/>
      </w:pPr>
    </w:p>
    <w:p>
      <w:pPr>
        <w:pStyle w:val="Heading1"/>
        <w:spacing w:after="180" w:before="360"/>
      </w:pPr>
      <w:r>
        <w:rPr>
          <w:rFonts w:ascii="Arial" w:cs="Arial" w:eastAsia="Arial" w:hAnsi="Arial"/>
        </w:rPr>
        <w:t xml:space="preserve">4. Supervision and Support</w:t>
      </w:r>
    </w:p>
    <w:p>
      <w:pPr>
        <w:spacing w:after="120" w:before="0"/>
        <w:jc w:val="left"/>
      </w:pPr>
      <w:r>
        <w:rPr>
          <w:rFonts w:ascii="Arial" w:cs="Arial" w:eastAsia="Arial" w:hAnsi="Arial"/>
          <w:b w:val="false"/>
          <w:bCs w:val="false"/>
          <w:i w:val="false"/>
          <w:iCs w:val="false"/>
          <w:color w:val="333333"/>
          <w:sz w:val="24"/>
          <w:szCs w:val="24"/>
        </w:rPr>
        <w:t xml:space="preserve">All workers must receive regular supervision appropriate to their role, experience, and the complexity of the supports they deliver:</w:t>
      </w:r>
    </w:p>
    <w:p>
      <w:pPr>
        <w:pStyle w:val="ListParagraph"/>
        <w:numPr>
          <w:ilvl w:val="0"/>
          <w:numId w:val="2"/>
        </w:numPr>
        <w:spacing w:after="80"/>
      </w:pPr>
      <w:r>
        <w:rPr>
          <w:rFonts w:ascii="Arial" w:cs="Arial" w:eastAsia="Arial" w:hAnsi="Arial"/>
          <w:color w:val="333333"/>
          <w:sz w:val="24"/>
          <w:szCs w:val="24"/>
        </w:rPr>
        <w:t xml:space="preserve">New workers: minimum fortnightly supervision for the first 3 months, then monthly</w:t>
      </w:r>
    </w:p>
    <w:p>
      <w:pPr>
        <w:pStyle w:val="ListParagraph"/>
        <w:numPr>
          <w:ilvl w:val="0"/>
          <w:numId w:val="2"/>
        </w:numPr>
        <w:spacing w:after="80"/>
      </w:pPr>
      <w:r>
        <w:rPr>
          <w:rFonts w:ascii="Arial" w:cs="Arial" w:eastAsia="Arial" w:hAnsi="Arial"/>
          <w:color w:val="333333"/>
          <w:sz w:val="24"/>
          <w:szCs w:val="24"/>
        </w:rPr>
        <w:t xml:space="preserve">Experienced workers: minimum monthly supervision</w:t>
      </w:r>
    </w:p>
    <w:p>
      <w:pPr>
        <w:pStyle w:val="ListParagraph"/>
        <w:numPr>
          <w:ilvl w:val="0"/>
          <w:numId w:val="2"/>
        </w:numPr>
        <w:spacing w:after="80"/>
      </w:pPr>
      <w:r>
        <w:rPr>
          <w:rFonts w:ascii="Arial" w:cs="Arial" w:eastAsia="Arial" w:hAnsi="Arial"/>
          <w:color w:val="333333"/>
          <w:sz w:val="24"/>
          <w:szCs w:val="24"/>
        </w:rPr>
        <w:t xml:space="preserve">Workers delivering high-risk supports (SIL, behaviour support, complex health): minimum fortnightly supervision ongoing</w:t>
      </w:r>
    </w:p>
    <w:p>
      <w:pPr>
        <w:pStyle w:val="ListParagraph"/>
        <w:numPr>
          <w:ilvl w:val="0"/>
          <w:numId w:val="2"/>
        </w:numPr>
        <w:spacing w:after="80"/>
      </w:pPr>
      <w:r>
        <w:rPr>
          <w:rFonts w:ascii="Arial" w:cs="Arial" w:eastAsia="Arial" w:hAnsi="Arial"/>
          <w:color w:val="333333"/>
          <w:sz w:val="24"/>
          <w:szCs w:val="24"/>
        </w:rPr>
        <w:t xml:space="preserve">Supervision sessions must be documented using the Supervision Record Template (FORM-SUP-001)</w:t>
      </w:r>
    </w:p>
    <w:p>
      <w:pPr>
        <w:pStyle w:val="ListParagraph"/>
        <w:numPr>
          <w:ilvl w:val="0"/>
          <w:numId w:val="2"/>
        </w:numPr>
        <w:spacing w:after="80"/>
      </w:pPr>
      <w:r>
        <w:rPr>
          <w:rFonts w:ascii="Arial" w:cs="Arial" w:eastAsia="Arial" w:hAnsi="Arial"/>
          <w:color w:val="333333"/>
          <w:sz w:val="24"/>
          <w:szCs w:val="24"/>
        </w:rPr>
        <w:t xml:space="preserve">Supervision must cover: quality of support delivery, participant feedback, compliance with policies, professional development needs, and worker wellbeing</w:t>
      </w:r>
    </w:p>
    <w:p>
      <w:pPr>
        <w:spacing w:after="120"/>
      </w:pPr>
    </w:p>
    <w:p>
      <w:pPr>
        <w:pStyle w:val="Heading1"/>
        <w:spacing w:after="180" w:before="360"/>
      </w:pPr>
      <w:r>
        <w:rPr>
          <w:rFonts w:ascii="Arial" w:cs="Arial" w:eastAsia="Arial" w:hAnsi="Arial"/>
        </w:rPr>
        <w:t xml:space="preserve">5. Training and Professional Development</w:t>
      </w:r>
    </w:p>
    <w:p>
      <w:pPr>
        <w:spacing w:after="120" w:before="0"/>
        <w:jc w:val="left"/>
      </w:pPr>
      <w:r>
        <w:rPr>
          <w:rFonts w:ascii="Arial" w:cs="Arial" w:eastAsia="Arial" w:hAnsi="Arial"/>
          <w:b w:val="false"/>
          <w:bCs w:val="false"/>
          <w:i w:val="false"/>
          <w:iCs w:val="false"/>
          <w:color w:val="333333"/>
          <w:sz w:val="24"/>
          <w:szCs w:val="24"/>
        </w:rPr>
        <w:t xml:space="preserve">The organisation will:</w:t>
      </w:r>
    </w:p>
    <w:p>
      <w:pPr>
        <w:pStyle w:val="ListParagraph"/>
        <w:numPr>
          <w:ilvl w:val="0"/>
          <w:numId w:val="2"/>
        </w:numPr>
        <w:spacing w:after="80"/>
      </w:pPr>
      <w:r>
        <w:rPr>
          <w:rFonts w:ascii="Arial" w:cs="Arial" w:eastAsia="Arial" w:hAnsi="Arial"/>
          <w:color w:val="333333"/>
          <w:sz w:val="24"/>
          <w:szCs w:val="24"/>
        </w:rPr>
        <w:t xml:space="preserve">Maintain a Training Needs Analysis / Matrix (REG-TRAIN-001) identifying required training for each role</w:t>
      </w:r>
    </w:p>
    <w:p>
      <w:pPr>
        <w:pStyle w:val="ListParagraph"/>
        <w:numPr>
          <w:ilvl w:val="0"/>
          <w:numId w:val="2"/>
        </w:numPr>
        <w:spacing w:after="80"/>
      </w:pPr>
      <w:r>
        <w:rPr>
          <w:rFonts w:ascii="Arial" w:cs="Arial" w:eastAsia="Arial" w:hAnsi="Arial"/>
          <w:color w:val="333333"/>
          <w:sz w:val="24"/>
          <w:szCs w:val="24"/>
        </w:rPr>
        <w:t xml:space="preserve">Ensure all mandatory training is completed within required timeframes</w:t>
      </w:r>
    </w:p>
    <w:p>
      <w:pPr>
        <w:pStyle w:val="ListParagraph"/>
        <w:numPr>
          <w:ilvl w:val="0"/>
          <w:numId w:val="2"/>
        </w:numPr>
        <w:spacing w:after="80"/>
      </w:pPr>
      <w:r>
        <w:rPr>
          <w:rFonts w:ascii="Arial" w:cs="Arial" w:eastAsia="Arial" w:hAnsi="Arial"/>
          <w:color w:val="333333"/>
          <w:sz w:val="24"/>
          <w:szCs w:val="24"/>
        </w:rPr>
        <w:t xml:space="preserve">Provide access to professional development opportunities relevant to each worker’s role</w:t>
      </w:r>
    </w:p>
    <w:p>
      <w:pPr>
        <w:pStyle w:val="ListParagraph"/>
        <w:numPr>
          <w:ilvl w:val="0"/>
          <w:numId w:val="2"/>
        </w:numPr>
        <w:spacing w:after="80"/>
      </w:pPr>
      <w:r>
        <w:rPr>
          <w:rFonts w:ascii="Arial" w:cs="Arial" w:eastAsia="Arial" w:hAnsi="Arial"/>
          <w:color w:val="333333"/>
          <w:sz w:val="24"/>
          <w:szCs w:val="24"/>
        </w:rPr>
        <w:t xml:space="preserve">Record all training completions in the Training Register</w:t>
      </w:r>
    </w:p>
    <w:p>
      <w:pPr>
        <w:spacing w:after="120"/>
      </w:pPr>
    </w:p>
    <w:p>
      <w:pPr>
        <w:spacing w:after="120" w:before="0"/>
        <w:jc w:val="left"/>
      </w:pPr>
      <w:r>
        <w:rPr>
          <w:rFonts w:ascii="Arial" w:cs="Arial" w:eastAsia="Arial" w:hAnsi="Arial"/>
          <w:b w:val="false"/>
          <w:bCs w:val="false"/>
          <w:i w:val="false"/>
          <w:iCs w:val="false"/>
          <w:color w:val="333333"/>
          <w:sz w:val="24"/>
          <w:szCs w:val="24"/>
        </w:rPr>
        <w:t xml:space="preserve">Mandatory training includes:</w:t>
      </w:r>
    </w:p>
    <w:p>
      <w:pPr>
        <w:pStyle w:val="ListParagraph"/>
        <w:numPr>
          <w:ilvl w:val="0"/>
          <w:numId w:val="2"/>
        </w:numPr>
        <w:spacing w:after="80"/>
      </w:pPr>
      <w:r>
        <w:rPr>
          <w:rFonts w:ascii="Arial" w:cs="Arial" w:eastAsia="Arial" w:hAnsi="Arial"/>
          <w:color w:val="333333"/>
          <w:sz w:val="24"/>
          <w:szCs w:val="24"/>
        </w:rPr>
        <w:t xml:space="preserve">NDIS Code of Conduct (induction + annual refresh)</w:t>
      </w:r>
    </w:p>
    <w:p>
      <w:pPr>
        <w:pStyle w:val="ListParagraph"/>
        <w:numPr>
          <w:ilvl w:val="0"/>
          <w:numId w:val="2"/>
        </w:numPr>
        <w:spacing w:after="80"/>
      </w:pPr>
      <w:r>
        <w:rPr>
          <w:rFonts w:ascii="Arial" w:cs="Arial" w:eastAsia="Arial" w:hAnsi="Arial"/>
          <w:color w:val="333333"/>
          <w:sz w:val="24"/>
          <w:szCs w:val="24"/>
        </w:rPr>
        <w:t xml:space="preserve">Incident management and reporting (induction + annual)</w:t>
      </w:r>
    </w:p>
    <w:p>
      <w:pPr>
        <w:pStyle w:val="ListParagraph"/>
        <w:numPr>
          <w:ilvl w:val="0"/>
          <w:numId w:val="2"/>
        </w:numPr>
        <w:spacing w:after="80"/>
      </w:pPr>
      <w:r>
        <w:rPr>
          <w:rFonts w:ascii="Arial" w:cs="Arial" w:eastAsia="Arial" w:hAnsi="Arial"/>
          <w:color w:val="333333"/>
          <w:sz w:val="24"/>
          <w:szCs w:val="24"/>
        </w:rPr>
        <w:t xml:space="preserve">Safeguarding / VANED prevention (induction + annual)</w:t>
      </w:r>
    </w:p>
    <w:p>
      <w:pPr>
        <w:pStyle w:val="ListParagraph"/>
        <w:numPr>
          <w:ilvl w:val="0"/>
          <w:numId w:val="2"/>
        </w:numPr>
        <w:spacing w:after="80"/>
      </w:pPr>
      <w:r>
        <w:rPr>
          <w:rFonts w:ascii="Arial" w:cs="Arial" w:eastAsia="Arial" w:hAnsi="Arial"/>
          <w:color w:val="333333"/>
          <w:sz w:val="24"/>
          <w:szCs w:val="24"/>
        </w:rPr>
        <w:t xml:space="preserve">Manual handling (where applicable)</w:t>
      </w:r>
    </w:p>
    <w:p>
      <w:pPr>
        <w:pStyle w:val="ListParagraph"/>
        <w:numPr>
          <w:ilvl w:val="0"/>
          <w:numId w:val="2"/>
        </w:numPr>
        <w:spacing w:after="80"/>
      </w:pPr>
      <w:r>
        <w:rPr>
          <w:rFonts w:ascii="Arial" w:cs="Arial" w:eastAsia="Arial" w:hAnsi="Arial"/>
          <w:color w:val="333333"/>
          <w:sz w:val="24"/>
          <w:szCs w:val="24"/>
        </w:rPr>
        <w:t xml:space="preserve">First aid and CPR (current certificate required)</w:t>
      </w:r>
    </w:p>
    <w:p>
      <w:pPr>
        <w:pStyle w:val="ListParagraph"/>
        <w:numPr>
          <w:ilvl w:val="0"/>
          <w:numId w:val="2"/>
        </w:numPr>
        <w:spacing w:after="80"/>
      </w:pPr>
      <w:r>
        <w:rPr>
          <w:rFonts w:ascii="Arial" w:cs="Arial" w:eastAsia="Arial" w:hAnsi="Arial"/>
          <w:color w:val="333333"/>
          <w:sz w:val="24"/>
          <w:szCs w:val="24"/>
        </w:rPr>
        <w:t xml:space="preserve">Medication management (for workers administering medication)</w:t>
      </w:r>
    </w:p>
    <w:p>
      <w:pPr>
        <w:pStyle w:val="ListParagraph"/>
        <w:numPr>
          <w:ilvl w:val="0"/>
          <w:numId w:val="2"/>
        </w:numPr>
        <w:spacing w:after="80"/>
      </w:pPr>
      <w:r>
        <w:rPr>
          <w:rFonts w:ascii="Arial" w:cs="Arial" w:eastAsia="Arial" w:hAnsi="Arial"/>
          <w:color w:val="333333"/>
          <w:sz w:val="24"/>
          <w:szCs w:val="24"/>
        </w:rPr>
        <w:t xml:space="preserve">Behaviour support plan implementation (for workers supporting participants with BSPs)</w:t>
      </w:r>
    </w:p>
    <w:p>
      <w:pPr>
        <w:pStyle w:val="ListParagraph"/>
        <w:numPr>
          <w:ilvl w:val="0"/>
          <w:numId w:val="2"/>
        </w:numPr>
        <w:spacing w:after="80"/>
      </w:pPr>
      <w:r>
        <w:rPr>
          <w:rFonts w:ascii="Arial" w:cs="Arial" w:eastAsia="Arial" w:hAnsi="Arial"/>
          <w:color w:val="333333"/>
          <w:sz w:val="24"/>
          <w:szCs w:val="24"/>
        </w:rPr>
        <w:t xml:space="preserve">Fire safety and evacuation (for SIL site workers)</w:t>
      </w:r>
    </w:p>
    <w:p>
      <w:pPr>
        <w:spacing w:after="120"/>
      </w:pPr>
    </w:p>
    <w:p>
      <w:pPr>
        <w:pStyle w:val="Heading1"/>
        <w:spacing w:after="180" w:before="360"/>
      </w:pPr>
      <w:r>
        <w:rPr>
          <w:rFonts w:ascii="Arial" w:cs="Arial" w:eastAsia="Arial" w:hAnsi="Arial"/>
        </w:rPr>
        <w:t xml:space="preserve">6. Performance Management</w:t>
      </w:r>
    </w:p>
    <w:p>
      <w:pPr>
        <w:spacing w:after="120" w:before="0"/>
        <w:jc w:val="left"/>
      </w:pPr>
      <w:r>
        <w:rPr>
          <w:rFonts w:ascii="Arial" w:cs="Arial" w:eastAsia="Arial" w:hAnsi="Arial"/>
          <w:b w:val="false"/>
          <w:bCs w:val="false"/>
          <w:i w:val="false"/>
          <w:iCs w:val="false"/>
          <w:color w:val="333333"/>
          <w:sz w:val="24"/>
          <w:szCs w:val="24"/>
        </w:rPr>
        <w:t xml:space="preserve">The organisation will conduct:</w:t>
      </w:r>
    </w:p>
    <w:p>
      <w:pPr>
        <w:pStyle w:val="ListParagraph"/>
        <w:numPr>
          <w:ilvl w:val="0"/>
          <w:numId w:val="2"/>
        </w:numPr>
        <w:spacing w:after="80"/>
      </w:pPr>
      <w:r>
        <w:rPr>
          <w:rFonts w:ascii="Arial" w:cs="Arial" w:eastAsia="Arial" w:hAnsi="Arial"/>
          <w:color w:val="333333"/>
          <w:sz w:val="24"/>
          <w:szCs w:val="24"/>
        </w:rPr>
        <w:t xml:space="preserve">Annual performance reviews for all workers, documented using the Performance Review Template (FORM-PERF-001)</w:t>
      </w:r>
    </w:p>
    <w:p>
      <w:pPr>
        <w:pStyle w:val="ListParagraph"/>
        <w:numPr>
          <w:ilvl w:val="0"/>
          <w:numId w:val="2"/>
        </w:numPr>
        <w:spacing w:after="80"/>
      </w:pPr>
      <w:r>
        <w:rPr>
          <w:rFonts w:ascii="Arial" w:cs="Arial" w:eastAsia="Arial" w:hAnsi="Arial"/>
          <w:color w:val="333333"/>
          <w:sz w:val="24"/>
          <w:szCs w:val="24"/>
        </w:rPr>
        <w:t xml:space="preserve">Performance reviews linked to the worker’s position description, NDIS Practice Standards compliance, and participant outcomes</w:t>
      </w:r>
    </w:p>
    <w:p>
      <w:pPr>
        <w:pStyle w:val="ListParagraph"/>
        <w:numPr>
          <w:ilvl w:val="0"/>
          <w:numId w:val="2"/>
        </w:numPr>
        <w:spacing w:after="80"/>
      </w:pPr>
      <w:r>
        <w:rPr>
          <w:rFonts w:ascii="Arial" w:cs="Arial" w:eastAsia="Arial" w:hAnsi="Arial"/>
          <w:color w:val="333333"/>
          <w:sz w:val="24"/>
          <w:szCs w:val="24"/>
        </w:rPr>
        <w:t xml:space="preserve">Constructive feedback and development planning as part of each review</w:t>
      </w:r>
    </w:p>
    <w:p>
      <w:pPr>
        <w:pStyle w:val="ListParagraph"/>
        <w:numPr>
          <w:ilvl w:val="0"/>
          <w:numId w:val="2"/>
        </w:numPr>
        <w:spacing w:after="80"/>
      </w:pPr>
      <w:r>
        <w:rPr>
          <w:rFonts w:ascii="Arial" w:cs="Arial" w:eastAsia="Arial" w:hAnsi="Arial"/>
          <w:color w:val="333333"/>
          <w:sz w:val="24"/>
          <w:szCs w:val="24"/>
        </w:rPr>
        <w:t xml:space="preserve">Performance improvement processes where performance does not meet required standards, with clear expectations, support, and timeframes</w:t>
      </w:r>
    </w:p>
    <w:p>
      <w:pPr>
        <w:spacing w:after="120"/>
      </w:pPr>
    </w:p>
    <w:p>
      <w:pPr>
        <w:pStyle w:val="Heading1"/>
        <w:spacing w:after="180" w:before="360"/>
      </w:pPr>
      <w:r>
        <w:rPr>
          <w:rFonts w:ascii="Arial" w:cs="Arial" w:eastAsia="Arial" w:hAnsi="Arial"/>
        </w:rPr>
        <w:t xml:space="preserve">7. Code of Conduct</w:t>
      </w:r>
    </w:p>
    <w:p>
      <w:pPr>
        <w:spacing w:after="120" w:before="0"/>
        <w:jc w:val="left"/>
      </w:pPr>
      <w:r>
        <w:rPr>
          <w:rFonts w:ascii="Arial" w:cs="Arial" w:eastAsia="Arial" w:hAnsi="Arial"/>
          <w:b w:val="false"/>
          <w:bCs w:val="false"/>
          <w:i w:val="false"/>
          <w:iCs w:val="false"/>
          <w:color w:val="333333"/>
          <w:sz w:val="24"/>
          <w:szCs w:val="24"/>
        </w:rPr>
        <w:t xml:space="preserve">All workers must comply with the NDIS Code of Conduct, which requires workers to:</w:t>
      </w:r>
    </w:p>
    <w:p>
      <w:pPr>
        <w:pStyle w:val="ListParagraph"/>
        <w:numPr>
          <w:ilvl w:val="0"/>
          <w:numId w:val="2"/>
        </w:numPr>
        <w:spacing w:after="80"/>
      </w:pPr>
      <w:r>
        <w:rPr>
          <w:rFonts w:ascii="Arial" w:cs="Arial" w:eastAsia="Arial" w:hAnsi="Arial"/>
          <w:color w:val="333333"/>
          <w:sz w:val="24"/>
          <w:szCs w:val="24"/>
        </w:rPr>
        <w:t xml:space="preserve">Act with respect for individual rights to freedom of expression, self-determination, and decision-making</w:t>
      </w:r>
    </w:p>
    <w:p>
      <w:pPr>
        <w:pStyle w:val="ListParagraph"/>
        <w:numPr>
          <w:ilvl w:val="0"/>
          <w:numId w:val="2"/>
        </w:numPr>
        <w:spacing w:after="80"/>
      </w:pPr>
      <w:r>
        <w:rPr>
          <w:rFonts w:ascii="Arial" w:cs="Arial" w:eastAsia="Arial" w:hAnsi="Arial"/>
          <w:color w:val="333333"/>
          <w:sz w:val="24"/>
          <w:szCs w:val="24"/>
        </w:rPr>
        <w:t xml:space="preserve">Respect the privacy of people with disability</w:t>
      </w:r>
    </w:p>
    <w:p>
      <w:pPr>
        <w:pStyle w:val="ListParagraph"/>
        <w:numPr>
          <w:ilvl w:val="0"/>
          <w:numId w:val="2"/>
        </w:numPr>
        <w:spacing w:after="80"/>
      </w:pPr>
      <w:r>
        <w:rPr>
          <w:rFonts w:ascii="Arial" w:cs="Arial" w:eastAsia="Arial" w:hAnsi="Arial"/>
          <w:color w:val="333333"/>
          <w:sz w:val="24"/>
          <w:szCs w:val="24"/>
        </w:rPr>
        <w:t xml:space="preserve">Provide supports and services in a safe and competent manner, with care and skill</w:t>
      </w:r>
    </w:p>
    <w:p>
      <w:pPr>
        <w:pStyle w:val="ListParagraph"/>
        <w:numPr>
          <w:ilvl w:val="0"/>
          <w:numId w:val="2"/>
        </w:numPr>
        <w:spacing w:after="80"/>
      </w:pPr>
      <w:r>
        <w:rPr>
          <w:rFonts w:ascii="Arial" w:cs="Arial" w:eastAsia="Arial" w:hAnsi="Arial"/>
          <w:color w:val="333333"/>
          <w:sz w:val="24"/>
          <w:szCs w:val="24"/>
        </w:rPr>
        <w:t xml:space="preserve">Act with integrity, honesty, and transparency</w:t>
      </w:r>
    </w:p>
    <w:p>
      <w:pPr>
        <w:pStyle w:val="ListParagraph"/>
        <w:numPr>
          <w:ilvl w:val="0"/>
          <w:numId w:val="2"/>
        </w:numPr>
        <w:spacing w:after="80"/>
      </w:pPr>
      <w:r>
        <w:rPr>
          <w:rFonts w:ascii="Arial" w:cs="Arial" w:eastAsia="Arial" w:hAnsi="Arial"/>
          <w:color w:val="333333"/>
          <w:sz w:val="24"/>
          <w:szCs w:val="24"/>
        </w:rPr>
        <w:t xml:space="preserve">Promptly take steps to raise and act on concerns about matters that may impact the quality and safety of supports</w:t>
      </w:r>
    </w:p>
    <w:p>
      <w:pPr>
        <w:pStyle w:val="ListParagraph"/>
        <w:numPr>
          <w:ilvl w:val="0"/>
          <w:numId w:val="2"/>
        </w:numPr>
        <w:spacing w:after="80"/>
      </w:pPr>
      <w:r>
        <w:rPr>
          <w:rFonts w:ascii="Arial" w:cs="Arial" w:eastAsia="Arial" w:hAnsi="Arial"/>
          <w:color w:val="333333"/>
          <w:sz w:val="24"/>
          <w:szCs w:val="24"/>
        </w:rPr>
        <w:t xml:space="preserve">Take all reasonable steps to prevent and respond to all forms of violence, exploitation, neglect, and abuse</w:t>
      </w:r>
    </w:p>
    <w:p>
      <w:pPr>
        <w:pStyle w:val="ListParagraph"/>
        <w:numPr>
          <w:ilvl w:val="0"/>
          <w:numId w:val="2"/>
        </w:numPr>
        <w:spacing w:after="80"/>
      </w:pPr>
      <w:r>
        <w:rPr>
          <w:rFonts w:ascii="Arial" w:cs="Arial" w:eastAsia="Arial" w:hAnsi="Arial"/>
          <w:color w:val="333333"/>
          <w:sz w:val="24"/>
          <w:szCs w:val="24"/>
        </w:rPr>
        <w:t xml:space="preserve">Take all reasonable steps to prevent and respond to sexual misconduct</w:t>
      </w:r>
    </w:p>
    <w:p>
      <w:pPr>
        <w:spacing w:after="120" w:before="0"/>
        <w:jc w:val="left"/>
      </w:pPr>
      <w:r>
        <w:rPr>
          <w:rFonts w:ascii="Arial" w:cs="Arial" w:eastAsia="Arial" w:hAnsi="Arial"/>
          <w:b w:val="false"/>
          <w:bCs w:val="false"/>
          <w:i w:val="false"/>
          <w:iCs w:val="false"/>
          <w:color w:val="333333"/>
          <w:sz w:val="24"/>
          <w:szCs w:val="24"/>
        </w:rPr>
        <w:t xml:space="preserve">All workers must sign the NDIS Code of Conduct Acknowledgement Form during induction. Breaches of the Code of Conduct will be managed through the performance management and disciplinary processes and may result in termination of engagement and reporting to the NDIS Commission.</w:t>
      </w:r>
    </w:p>
    <w:p>
      <w:pPr>
        <w:spacing w:after="120"/>
      </w:pPr>
    </w:p>
    <w:p>
      <w:pPr>
        <w:pStyle w:val="Heading1"/>
        <w:spacing w:after="180" w:before="360"/>
      </w:pPr>
      <w:r>
        <w:rPr>
          <w:rFonts w:ascii="Arial" w:cs="Arial" w:eastAsia="Arial" w:hAnsi="Arial"/>
        </w:rPr>
        <w:t xml:space="preserve">8. Workplace Health and Safety</w:t>
      </w:r>
    </w:p>
    <w:p>
      <w:pPr>
        <w:spacing w:after="120" w:before="0"/>
        <w:jc w:val="left"/>
      </w:pPr>
      <w:r>
        <w:rPr>
          <w:rFonts w:ascii="Arial" w:cs="Arial" w:eastAsia="Arial" w:hAnsi="Arial"/>
          <w:b w:val="false"/>
          <w:bCs w:val="false"/>
          <w:i w:val="false"/>
          <w:iCs w:val="false"/>
          <w:color w:val="333333"/>
          <w:sz w:val="24"/>
          <w:szCs w:val="24"/>
        </w:rPr>
        <w:t xml:space="preserve">The organisation is committed to providing a safe working environment in accordance with Work Health and Safety legislation. This includes:</w:t>
      </w:r>
    </w:p>
    <w:p>
      <w:pPr>
        <w:pStyle w:val="ListParagraph"/>
        <w:numPr>
          <w:ilvl w:val="0"/>
          <w:numId w:val="2"/>
        </w:numPr>
        <w:spacing w:after="80"/>
      </w:pPr>
      <w:r>
        <w:rPr>
          <w:rFonts w:ascii="Arial" w:cs="Arial" w:eastAsia="Arial" w:hAnsi="Arial"/>
          <w:color w:val="333333"/>
          <w:sz w:val="24"/>
          <w:szCs w:val="24"/>
        </w:rPr>
        <w:t xml:space="preserve">Conducting workplace risk assessments for all sites, including SIL houses</w:t>
      </w:r>
    </w:p>
    <w:p>
      <w:pPr>
        <w:pStyle w:val="ListParagraph"/>
        <w:numPr>
          <w:ilvl w:val="0"/>
          <w:numId w:val="2"/>
        </w:numPr>
        <w:spacing w:after="80"/>
      </w:pPr>
      <w:r>
        <w:rPr>
          <w:rFonts w:ascii="Arial" w:cs="Arial" w:eastAsia="Arial" w:hAnsi="Arial"/>
          <w:color w:val="333333"/>
          <w:sz w:val="24"/>
          <w:szCs w:val="24"/>
        </w:rPr>
        <w:t xml:space="preserve">Providing appropriate training, equipment, and personal protective equipment</w:t>
      </w:r>
    </w:p>
    <w:p>
      <w:pPr>
        <w:pStyle w:val="ListParagraph"/>
        <w:numPr>
          <w:ilvl w:val="0"/>
          <w:numId w:val="2"/>
        </w:numPr>
        <w:spacing w:after="80"/>
      </w:pPr>
      <w:r>
        <w:rPr>
          <w:rFonts w:ascii="Arial" w:cs="Arial" w:eastAsia="Arial" w:hAnsi="Arial"/>
          <w:color w:val="333333"/>
          <w:sz w:val="24"/>
          <w:szCs w:val="24"/>
        </w:rPr>
        <w:t xml:space="preserve">Implementing lone worker procedures for workers delivering supports alone</w:t>
      </w:r>
    </w:p>
    <w:p>
      <w:pPr>
        <w:pStyle w:val="ListParagraph"/>
        <w:numPr>
          <w:ilvl w:val="0"/>
          <w:numId w:val="2"/>
        </w:numPr>
        <w:spacing w:after="80"/>
      </w:pPr>
      <w:r>
        <w:rPr>
          <w:rFonts w:ascii="Arial" w:cs="Arial" w:eastAsia="Arial" w:hAnsi="Arial"/>
          <w:color w:val="333333"/>
          <w:sz w:val="24"/>
          <w:szCs w:val="24"/>
        </w:rPr>
        <w:t xml:space="preserve">Reporting and investigating all workplace incidents</w:t>
      </w:r>
    </w:p>
    <w:p>
      <w:pPr>
        <w:pStyle w:val="ListParagraph"/>
        <w:numPr>
          <w:ilvl w:val="0"/>
          <w:numId w:val="2"/>
        </w:numPr>
        <w:spacing w:after="80"/>
      </w:pPr>
      <w:r>
        <w:rPr>
          <w:rFonts w:ascii="Arial" w:cs="Arial" w:eastAsia="Arial" w:hAnsi="Arial"/>
          <w:color w:val="333333"/>
          <w:sz w:val="24"/>
          <w:szCs w:val="24"/>
        </w:rPr>
        <w:t xml:space="preserve">Consulting with workers on health and safety matters</w:t>
      </w:r>
    </w:p>
    <w:p>
      <w:pPr>
        <w:spacing w:after="120"/>
      </w:pPr>
    </w:p>
    <w:p>
      <w:pPr>
        <w:pStyle w:val="Heading1"/>
        <w:spacing w:after="180" w:before="360"/>
      </w:pPr>
      <w:r>
        <w:rPr>
          <w:rFonts w:ascii="Arial" w:cs="Arial" w:eastAsia="Arial" w:hAnsi="Arial"/>
        </w:rPr>
        <w:t xml:space="preserve">9. Record Keeping</w:t>
      </w:r>
    </w:p>
    <w:p>
      <w:pPr>
        <w:spacing w:after="120" w:before="0"/>
        <w:jc w:val="left"/>
      </w:pPr>
      <w:r>
        <w:rPr>
          <w:rFonts w:ascii="Arial" w:cs="Arial" w:eastAsia="Arial" w:hAnsi="Arial"/>
          <w:b w:val="false"/>
          <w:bCs w:val="false"/>
          <w:i w:val="false"/>
          <w:iCs w:val="false"/>
          <w:color w:val="333333"/>
          <w:sz w:val="24"/>
          <w:szCs w:val="24"/>
        </w:rPr>
        <w:t xml:space="preserve">The organisation must maintain a Worker File for each worker containing:</w:t>
      </w:r>
    </w:p>
    <w:p>
      <w:pPr>
        <w:pStyle w:val="ListParagraph"/>
        <w:numPr>
          <w:ilvl w:val="0"/>
          <w:numId w:val="2"/>
        </w:numPr>
        <w:spacing w:after="80"/>
      </w:pPr>
      <w:r>
        <w:rPr>
          <w:rFonts w:ascii="Arial" w:cs="Arial" w:eastAsia="Arial" w:hAnsi="Arial"/>
          <w:color w:val="333333"/>
          <w:sz w:val="24"/>
          <w:szCs w:val="24"/>
        </w:rPr>
        <w:t xml:space="preserve">Position description (signed)</w:t>
      </w:r>
    </w:p>
    <w:p>
      <w:pPr>
        <w:pStyle w:val="ListParagraph"/>
        <w:numPr>
          <w:ilvl w:val="0"/>
          <w:numId w:val="2"/>
        </w:numPr>
        <w:spacing w:after="80"/>
      </w:pPr>
      <w:r>
        <w:rPr>
          <w:rFonts w:ascii="Arial" w:cs="Arial" w:eastAsia="Arial" w:hAnsi="Arial"/>
          <w:color w:val="333333"/>
          <w:sz w:val="24"/>
          <w:szCs w:val="24"/>
        </w:rPr>
        <w:t xml:space="preserve">Employment contract or engagement agreement</w:t>
      </w:r>
    </w:p>
    <w:p>
      <w:pPr>
        <w:pStyle w:val="ListParagraph"/>
        <w:numPr>
          <w:ilvl w:val="0"/>
          <w:numId w:val="2"/>
        </w:numPr>
        <w:spacing w:after="80"/>
      </w:pPr>
      <w:r>
        <w:rPr>
          <w:rFonts w:ascii="Arial" w:cs="Arial" w:eastAsia="Arial" w:hAnsi="Arial"/>
          <w:color w:val="333333"/>
          <w:sz w:val="24"/>
          <w:szCs w:val="24"/>
        </w:rPr>
        <w:t xml:space="preserve">NDIS Worker Screening Check clearance details</w:t>
      </w:r>
    </w:p>
    <w:p>
      <w:pPr>
        <w:pStyle w:val="ListParagraph"/>
        <w:numPr>
          <w:ilvl w:val="0"/>
          <w:numId w:val="2"/>
        </w:numPr>
        <w:spacing w:after="80"/>
      </w:pPr>
      <w:r>
        <w:rPr>
          <w:rFonts w:ascii="Arial" w:cs="Arial" w:eastAsia="Arial" w:hAnsi="Arial"/>
          <w:color w:val="333333"/>
          <w:sz w:val="24"/>
          <w:szCs w:val="24"/>
        </w:rPr>
        <w:t xml:space="preserve">Working With Children Check (where applicable)</w:t>
      </w:r>
    </w:p>
    <w:p>
      <w:pPr>
        <w:pStyle w:val="ListParagraph"/>
        <w:numPr>
          <w:ilvl w:val="0"/>
          <w:numId w:val="2"/>
        </w:numPr>
        <w:spacing w:after="80"/>
      </w:pPr>
      <w:r>
        <w:rPr>
          <w:rFonts w:ascii="Arial" w:cs="Arial" w:eastAsia="Arial" w:hAnsi="Arial"/>
          <w:color w:val="333333"/>
          <w:sz w:val="24"/>
          <w:szCs w:val="24"/>
        </w:rPr>
        <w:t xml:space="preserve">Qualification and registration verification</w:t>
      </w:r>
    </w:p>
    <w:p>
      <w:pPr>
        <w:pStyle w:val="ListParagraph"/>
        <w:numPr>
          <w:ilvl w:val="0"/>
          <w:numId w:val="2"/>
        </w:numPr>
        <w:spacing w:after="80"/>
      </w:pPr>
      <w:r>
        <w:rPr>
          <w:rFonts w:ascii="Arial" w:cs="Arial" w:eastAsia="Arial" w:hAnsi="Arial"/>
          <w:color w:val="333333"/>
          <w:sz w:val="24"/>
          <w:szCs w:val="24"/>
        </w:rPr>
        <w:t xml:space="preserve">Referee check records</w:t>
      </w:r>
    </w:p>
    <w:p>
      <w:pPr>
        <w:pStyle w:val="ListParagraph"/>
        <w:numPr>
          <w:ilvl w:val="0"/>
          <w:numId w:val="2"/>
        </w:numPr>
        <w:spacing w:after="80"/>
      </w:pPr>
      <w:r>
        <w:rPr>
          <w:rFonts w:ascii="Arial" w:cs="Arial" w:eastAsia="Arial" w:hAnsi="Arial"/>
          <w:color w:val="333333"/>
          <w:sz w:val="24"/>
          <w:szCs w:val="24"/>
        </w:rPr>
        <w:t xml:space="preserve">Signed NDIS Code of Conduct Acknowledgement</w:t>
      </w:r>
    </w:p>
    <w:p>
      <w:pPr>
        <w:pStyle w:val="ListParagraph"/>
        <w:numPr>
          <w:ilvl w:val="0"/>
          <w:numId w:val="2"/>
        </w:numPr>
        <w:spacing w:after="80"/>
      </w:pPr>
      <w:r>
        <w:rPr>
          <w:rFonts w:ascii="Arial" w:cs="Arial" w:eastAsia="Arial" w:hAnsi="Arial"/>
          <w:color w:val="333333"/>
          <w:sz w:val="24"/>
          <w:szCs w:val="24"/>
        </w:rPr>
        <w:t xml:space="preserve">Completed Staff Induction Checklist</w:t>
      </w:r>
    </w:p>
    <w:p>
      <w:pPr>
        <w:pStyle w:val="ListParagraph"/>
        <w:numPr>
          <w:ilvl w:val="0"/>
          <w:numId w:val="2"/>
        </w:numPr>
        <w:spacing w:after="80"/>
      </w:pPr>
      <w:r>
        <w:rPr>
          <w:rFonts w:ascii="Arial" w:cs="Arial" w:eastAsia="Arial" w:hAnsi="Arial"/>
          <w:color w:val="333333"/>
          <w:sz w:val="24"/>
          <w:szCs w:val="24"/>
        </w:rPr>
        <w:t xml:space="preserve">Training records and certificates</w:t>
      </w:r>
    </w:p>
    <w:p>
      <w:pPr>
        <w:pStyle w:val="ListParagraph"/>
        <w:numPr>
          <w:ilvl w:val="0"/>
          <w:numId w:val="2"/>
        </w:numPr>
        <w:spacing w:after="80"/>
      </w:pPr>
      <w:r>
        <w:rPr>
          <w:rFonts w:ascii="Arial" w:cs="Arial" w:eastAsia="Arial" w:hAnsi="Arial"/>
          <w:color w:val="333333"/>
          <w:sz w:val="24"/>
          <w:szCs w:val="24"/>
        </w:rPr>
        <w:t xml:space="preserve">Supervision records</w:t>
      </w:r>
    </w:p>
    <w:p>
      <w:pPr>
        <w:pStyle w:val="ListParagraph"/>
        <w:numPr>
          <w:ilvl w:val="0"/>
          <w:numId w:val="2"/>
        </w:numPr>
        <w:spacing w:after="80"/>
      </w:pPr>
      <w:r>
        <w:rPr>
          <w:rFonts w:ascii="Arial" w:cs="Arial" w:eastAsia="Arial" w:hAnsi="Arial"/>
          <w:color w:val="333333"/>
          <w:sz w:val="24"/>
          <w:szCs w:val="24"/>
        </w:rPr>
        <w:t xml:space="preserve">Performance review records</w:t>
      </w:r>
    </w:p>
    <w:p>
      <w:pPr>
        <w:pStyle w:val="ListParagraph"/>
        <w:numPr>
          <w:ilvl w:val="0"/>
          <w:numId w:val="2"/>
        </w:numPr>
        <w:spacing w:after="80"/>
      </w:pPr>
      <w:r>
        <w:rPr>
          <w:rFonts w:ascii="Arial" w:cs="Arial" w:eastAsia="Arial" w:hAnsi="Arial"/>
          <w:color w:val="333333"/>
          <w:sz w:val="24"/>
          <w:szCs w:val="24"/>
        </w:rPr>
        <w:t xml:space="preserve">Any disciplinary records</w:t>
      </w:r>
    </w:p>
    <w:p>
      <w:pPr>
        <w:spacing w:after="120"/>
      </w:pPr>
    </w:p>
    <w:p>
      <w:pPr>
        <w:pStyle w:val="Heading1"/>
        <w:spacing w:after="180" w:before="360"/>
      </w:pPr>
      <w:r>
        <w:rPr>
          <w:rFonts w:ascii="Arial" w:cs="Arial" w:eastAsia="Arial" w:hAnsi="Arial"/>
        </w:rPr>
        <w:t xml:space="preserve">10. Related Documents</w:t>
      </w:r>
    </w:p>
    <w:p>
      <w:pPr>
        <w:pStyle w:val="ListParagraph"/>
        <w:numPr>
          <w:ilvl w:val="0"/>
          <w:numId w:val="2"/>
        </w:numPr>
        <w:spacing w:after="80"/>
      </w:pPr>
      <w:r>
        <w:rPr>
          <w:rFonts w:ascii="Arial" w:cs="Arial" w:eastAsia="Arial" w:hAnsi="Arial"/>
          <w:color w:val="333333"/>
          <w:sz w:val="24"/>
          <w:szCs w:val="24"/>
        </w:rPr>
        <w:t xml:space="preserve">Worker Screening Policy (POL-WS-001)</w:t>
      </w:r>
    </w:p>
    <w:p>
      <w:pPr>
        <w:pStyle w:val="ListParagraph"/>
        <w:numPr>
          <w:ilvl w:val="0"/>
          <w:numId w:val="2"/>
        </w:numPr>
        <w:spacing w:after="80"/>
      </w:pPr>
      <w:r>
        <w:rPr>
          <w:rFonts w:ascii="Arial" w:cs="Arial" w:eastAsia="Arial" w:hAnsi="Arial"/>
          <w:color w:val="333333"/>
          <w:sz w:val="24"/>
          <w:szCs w:val="24"/>
        </w:rPr>
        <w:t xml:space="preserve">Staff Induction Checklist (FORM-IND-001)</w:t>
      </w:r>
    </w:p>
    <w:p>
      <w:pPr>
        <w:pStyle w:val="ListParagraph"/>
        <w:numPr>
          <w:ilvl w:val="0"/>
          <w:numId w:val="2"/>
        </w:numPr>
        <w:spacing w:after="80"/>
      </w:pPr>
      <w:r>
        <w:rPr>
          <w:rFonts w:ascii="Arial" w:cs="Arial" w:eastAsia="Arial" w:hAnsi="Arial"/>
          <w:color w:val="333333"/>
          <w:sz w:val="24"/>
          <w:szCs w:val="24"/>
        </w:rPr>
        <w:t xml:space="preserve">Supervision Record Template (FORM-SUP-001)</w:t>
      </w:r>
    </w:p>
    <w:p>
      <w:pPr>
        <w:pStyle w:val="ListParagraph"/>
        <w:numPr>
          <w:ilvl w:val="0"/>
          <w:numId w:val="2"/>
        </w:numPr>
        <w:spacing w:after="80"/>
      </w:pPr>
      <w:r>
        <w:rPr>
          <w:rFonts w:ascii="Arial" w:cs="Arial" w:eastAsia="Arial" w:hAnsi="Arial"/>
          <w:color w:val="333333"/>
          <w:sz w:val="24"/>
          <w:szCs w:val="24"/>
        </w:rPr>
        <w:t xml:space="preserve">Performance Review Template (FORM-PERF-001)</w:t>
      </w:r>
    </w:p>
    <w:p>
      <w:pPr>
        <w:pStyle w:val="ListParagraph"/>
        <w:numPr>
          <w:ilvl w:val="0"/>
          <w:numId w:val="2"/>
        </w:numPr>
        <w:spacing w:after="80"/>
      </w:pPr>
      <w:r>
        <w:rPr>
          <w:rFonts w:ascii="Arial" w:cs="Arial" w:eastAsia="Arial" w:hAnsi="Arial"/>
          <w:color w:val="333333"/>
          <w:sz w:val="24"/>
          <w:szCs w:val="24"/>
        </w:rPr>
        <w:t xml:space="preserve">Position Description Template</w:t>
      </w:r>
    </w:p>
    <w:p>
      <w:pPr>
        <w:pStyle w:val="ListParagraph"/>
        <w:numPr>
          <w:ilvl w:val="0"/>
          <w:numId w:val="2"/>
        </w:numPr>
        <w:spacing w:after="80"/>
      </w:pPr>
      <w:r>
        <w:rPr>
          <w:rFonts w:ascii="Arial" w:cs="Arial" w:eastAsia="Arial" w:hAnsi="Arial"/>
          <w:color w:val="333333"/>
          <w:sz w:val="24"/>
          <w:szCs w:val="24"/>
        </w:rPr>
        <w:t xml:space="preserve">NDIS Code of Conduct Acknowledgement Form</w:t>
      </w:r>
    </w:p>
    <w:p>
      <w:pPr>
        <w:pStyle w:val="ListParagraph"/>
        <w:numPr>
          <w:ilvl w:val="0"/>
          <w:numId w:val="2"/>
        </w:numPr>
        <w:spacing w:after="80"/>
      </w:pPr>
      <w:r>
        <w:rPr>
          <w:rFonts w:ascii="Arial" w:cs="Arial" w:eastAsia="Arial" w:hAnsi="Arial"/>
          <w:color w:val="333333"/>
          <w:sz w:val="24"/>
          <w:szCs w:val="24"/>
        </w:rPr>
        <w:t xml:space="preserve">Training Needs Analysis / Matrix (REG-TRAIN-001)</w:t>
      </w:r>
    </w:p>
    <w:p>
      <w:pPr>
        <w:pStyle w:val="ListParagraph"/>
        <w:numPr>
          <w:ilvl w:val="0"/>
          <w:numId w:val="2"/>
        </w:numPr>
        <w:spacing w:after="80"/>
      </w:pPr>
      <w:r>
        <w:rPr>
          <w:rFonts w:ascii="Arial" w:cs="Arial" w:eastAsia="Arial" w:hAnsi="Arial"/>
          <w:color w:val="333333"/>
          <w:sz w:val="24"/>
          <w:szCs w:val="24"/>
        </w:rPr>
        <w:t xml:space="preserve">WHS Policy (POL-WHS-001)</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11.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Human Resources Policy.</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Human Resources Policy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2026-04-05T12:56:40.998Z</dcterms:created>
  <dcterms:modified xsi:type="dcterms:W3CDTF">2026-04-05T12:56:40.998Z</dcterms:modified>
</cp:coreProperties>
</file>

<file path=docProps/custom.xml><?xml version="1.0" encoding="utf-8"?>
<Properties xmlns="http://schemas.openxmlformats.org/officeDocument/2006/custom-properties" xmlns:vt="http://schemas.openxmlformats.org/officeDocument/2006/docPropsVTypes"/>
</file>